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897E6" w14:textId="0585D1DE" w:rsidR="002C200D" w:rsidRPr="00BC38D5" w:rsidRDefault="002C200D" w:rsidP="005F770E">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#92</w:t>
      </w:r>
      <w:r w:rsidR="009076B5">
        <w:rPr>
          <w:rFonts w:ascii="Arial" w:hAnsi="Arial" w:cs="Arial"/>
          <w:sz w:val="24"/>
          <w:szCs w:val="24"/>
        </w:rPr>
        <w:t>b</w:t>
      </w:r>
      <w:r>
        <w:rPr>
          <w:rFonts w:ascii="Arial" w:hAnsi="Arial" w:cs="Arial"/>
          <w:sz w:val="24"/>
          <w:szCs w:val="24"/>
        </w:rPr>
        <w:t>is</w:t>
      </w:r>
      <w:r w:rsidRPr="00BC38D5">
        <w:rPr>
          <w:rFonts w:ascii="Arial" w:hAnsi="Arial" w:cs="Arial"/>
          <w:sz w:val="24"/>
          <w:szCs w:val="24"/>
        </w:rPr>
        <w:tab/>
      </w:r>
      <w:r w:rsidR="005F770E" w:rsidRPr="005F770E">
        <w:rPr>
          <w:rFonts w:ascii="Arial" w:hAnsi="Arial" w:cs="Arial"/>
          <w:sz w:val="24"/>
          <w:szCs w:val="24"/>
        </w:rPr>
        <w:t>R1-1804960</w:t>
      </w:r>
    </w:p>
    <w:p w14:paraId="11380B5B" w14:textId="77777777" w:rsidR="002C200D" w:rsidRPr="00F8324B" w:rsidRDefault="002C200D" w:rsidP="002C200D">
      <w:pPr>
        <w:spacing w:after="0"/>
        <w:rPr>
          <w:rFonts w:ascii="Arial" w:hAnsi="Arial" w:cs="Arial"/>
          <w:sz w:val="24"/>
          <w:szCs w:val="24"/>
        </w:rPr>
      </w:pPr>
      <w:r>
        <w:rPr>
          <w:rFonts w:ascii="Arial" w:hAnsi="Arial" w:cs="Arial"/>
          <w:sz w:val="24"/>
          <w:szCs w:val="24"/>
        </w:rPr>
        <w:t>Sanya, China, 16</w:t>
      </w:r>
      <w:r>
        <w:rPr>
          <w:rFonts w:ascii="Arial" w:hAnsi="Arial" w:cs="Arial"/>
          <w:sz w:val="24"/>
          <w:szCs w:val="24"/>
          <w:vertAlign w:val="superscript"/>
        </w:rPr>
        <w:t>th</w:t>
      </w:r>
      <w:r>
        <w:rPr>
          <w:rFonts w:ascii="Arial" w:hAnsi="Arial" w:cs="Arial"/>
          <w:sz w:val="24"/>
          <w:szCs w:val="24"/>
        </w:rPr>
        <w:t>– 20</w:t>
      </w:r>
      <w:r>
        <w:rPr>
          <w:rFonts w:ascii="Arial" w:hAnsi="Arial" w:cs="Arial"/>
          <w:sz w:val="24"/>
          <w:szCs w:val="24"/>
          <w:vertAlign w:val="superscript"/>
        </w:rPr>
        <w:t>th</w:t>
      </w:r>
      <w:r>
        <w:rPr>
          <w:rFonts w:ascii="Arial" w:hAnsi="Arial" w:cs="Arial"/>
          <w:sz w:val="24"/>
          <w:szCs w:val="24"/>
        </w:rPr>
        <w:t xml:space="preserve"> April 2018</w:t>
      </w:r>
    </w:p>
    <w:p w14:paraId="173F9340" w14:textId="77777777" w:rsidR="009A0B47" w:rsidRPr="00756C20" w:rsidRDefault="009A0B47" w:rsidP="009A0B47">
      <w:pPr>
        <w:pStyle w:val="Header"/>
        <w:tabs>
          <w:tab w:val="left" w:pos="6521"/>
        </w:tabs>
        <w:rPr>
          <w:b w:val="0"/>
          <w:noProof w:val="0"/>
          <w:sz w:val="24"/>
        </w:rPr>
      </w:pPr>
    </w:p>
    <w:p w14:paraId="7D00AB5A" w14:textId="77777777" w:rsidR="009A0B47" w:rsidRPr="009B10D6" w:rsidRDefault="009A0B47" w:rsidP="009A0B47">
      <w:pPr>
        <w:pStyle w:val="Header"/>
        <w:tabs>
          <w:tab w:val="left" w:pos="1034"/>
        </w:tabs>
        <w:rPr>
          <w:noProof w:val="0"/>
          <w:sz w:val="6"/>
          <w:szCs w:val="6"/>
          <w:lang w:val="en-US"/>
        </w:rPr>
      </w:pPr>
    </w:p>
    <w:p w14:paraId="1DBAA93D" w14:textId="77777777" w:rsidR="009A0B47" w:rsidRPr="008D44EF" w:rsidRDefault="009A0B47" w:rsidP="009A0B47">
      <w:pPr>
        <w:pStyle w:val="Footer"/>
        <w:rPr>
          <w:noProof w:val="0"/>
          <w:lang w:val="en-US"/>
        </w:rPr>
      </w:pPr>
    </w:p>
    <w:p w14:paraId="1CFB4149" w14:textId="01912230"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sidR="00024D2B">
        <w:rPr>
          <w:rFonts w:ascii="Arial" w:hAnsi="Arial"/>
          <w:sz w:val="24"/>
          <w:lang w:val="en-US"/>
        </w:rPr>
        <w:t>7.</w:t>
      </w:r>
      <w:r w:rsidR="00624A9C">
        <w:rPr>
          <w:rFonts w:ascii="Arial" w:hAnsi="Arial"/>
          <w:sz w:val="24"/>
          <w:lang w:val="en-US"/>
        </w:rPr>
        <w:t>1.</w:t>
      </w:r>
      <w:r w:rsidR="00024D2B">
        <w:rPr>
          <w:rFonts w:ascii="Arial" w:hAnsi="Arial"/>
          <w:sz w:val="24"/>
          <w:lang w:val="en-US"/>
        </w:rPr>
        <w:t>6.2</w:t>
      </w:r>
    </w:p>
    <w:p w14:paraId="6E0442DE"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34862514" w14:textId="6041E2AF" w:rsidR="009A0B47" w:rsidRPr="00F35722" w:rsidRDefault="009A0B47" w:rsidP="00C33FC9">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C33FC9">
        <w:rPr>
          <w:rFonts w:ascii="Arial" w:hAnsi="Arial"/>
          <w:sz w:val="24"/>
        </w:rPr>
        <w:t>O</w:t>
      </w:r>
      <w:r w:rsidR="00E85F6E" w:rsidRPr="00E85F6E">
        <w:rPr>
          <w:rFonts w:ascii="Arial" w:hAnsi="Arial"/>
          <w:sz w:val="24"/>
        </w:rPr>
        <w:t>n CA-related NR UL power control</w:t>
      </w:r>
      <w:r>
        <w:rPr>
          <w:rFonts w:ascii="Arial" w:hAnsi="Arial"/>
          <w:sz w:val="24"/>
        </w:rPr>
        <w:t xml:space="preserve"> </w:t>
      </w:r>
    </w:p>
    <w:p w14:paraId="19492F6F" w14:textId="77777777"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xml:space="preserve"> and decision  </w:t>
      </w:r>
    </w:p>
    <w:p w14:paraId="27AD6D86" w14:textId="77777777" w:rsidR="009A0B47" w:rsidRDefault="009A0B47" w:rsidP="009A0B47">
      <w:pPr>
        <w:pStyle w:val="Heading1"/>
        <w:ind w:left="0" w:firstLine="0"/>
      </w:pPr>
      <w:r>
        <w:t>Introduction</w:t>
      </w:r>
    </w:p>
    <w:p w14:paraId="0312AC0F" w14:textId="181592BF" w:rsidR="00252A27" w:rsidRDefault="00213147" w:rsidP="00842346">
      <w:pPr>
        <w:jc w:val="both"/>
      </w:pPr>
      <w:r>
        <w:t>A</w:t>
      </w:r>
      <w:r w:rsidR="00252A27" w:rsidRPr="00283BF9">
        <w:t xml:space="preserve"> UE operating with </w:t>
      </w:r>
      <w:r w:rsidR="004B1A58">
        <w:t>CA in NR (</w:t>
      </w:r>
      <w:r w:rsidR="00252A27" w:rsidRPr="00283BF9">
        <w:t>NR-CA</w:t>
      </w:r>
      <w:r w:rsidR="004B1A58">
        <w:t>)</w:t>
      </w:r>
      <w:r w:rsidR="00252A27" w:rsidRPr="00283BF9">
        <w:t xml:space="preserve"> </w:t>
      </w:r>
      <w:r w:rsidR="004B1A58">
        <w:t>needs to support</w:t>
      </w:r>
      <w:r w:rsidR="00252A27" w:rsidRPr="00283BF9">
        <w:t xml:space="preserve"> multiple heterogeneous </w:t>
      </w:r>
      <w:r>
        <w:t>uplink (</w:t>
      </w:r>
      <w:r w:rsidR="00252A27" w:rsidRPr="00283BF9">
        <w:t>UL</w:t>
      </w:r>
      <w:r>
        <w:t>)</w:t>
      </w:r>
      <w:r w:rsidR="00252A27" w:rsidRPr="00283BF9">
        <w:t xml:space="preserve"> transmission to different serving cells</w:t>
      </w:r>
      <w:r>
        <w:t xml:space="preserve">, </w:t>
      </w:r>
      <w:r w:rsidR="00863069">
        <w:t xml:space="preserve">e.g., multiplexing of slot based PUSCH, non-slot based PUSCH, long PUCCH, and short PUCCH, and/or same or different subcarrier spacing </w:t>
      </w:r>
      <w:r>
        <w:t xml:space="preserve">(SCS) </w:t>
      </w:r>
      <w:r w:rsidR="00863069">
        <w:t xml:space="preserve">among UL transmissions, </w:t>
      </w:r>
      <w:r w:rsidR="00DC2CED">
        <w:t xml:space="preserve">which include more complex combinations </w:t>
      </w:r>
      <w:r w:rsidR="00863069">
        <w:t>and scenarios than</w:t>
      </w:r>
      <w:r w:rsidR="00DC2CED">
        <w:t xml:space="preserve"> those addressed in LTE-CA or LTE dual connectivity (DC). </w:t>
      </w:r>
      <w:r w:rsidR="00252A27" w:rsidRPr="0077736C">
        <w:t xml:space="preserve">To facilitate such diverse UL transmissions that </w:t>
      </w:r>
      <w:r w:rsidR="00863069">
        <w:t xml:space="preserve">fully or partially </w:t>
      </w:r>
      <w:r w:rsidR="00252A27" w:rsidRPr="0077736C">
        <w:t>overlap in time and each have certain signal-to-interference-</w:t>
      </w:r>
      <w:r w:rsidR="00252A27">
        <w:t>plus</w:t>
      </w:r>
      <w:r w:rsidR="00252A27" w:rsidRPr="0077736C">
        <w:t>-noise-ratio (SINR) requirements, appropriate power allocation for UE transmission</w:t>
      </w:r>
      <w:r w:rsidR="00252A27">
        <w:t>s</w:t>
      </w:r>
      <w:r w:rsidR="00252A27" w:rsidRPr="0077736C">
        <w:t xml:space="preserve"> is very critical. The UE must also </w:t>
      </w:r>
      <w:r w:rsidR="004B1A58">
        <w:t>meet</w:t>
      </w:r>
      <w:r w:rsidR="00252A27" w:rsidRPr="0077736C">
        <w:t xml:space="preserve"> the individual </w:t>
      </w:r>
      <w:r w:rsidR="004B1A58">
        <w:t xml:space="preserve">maximum transmission power limits </w:t>
      </w:r>
      <w:r w:rsidR="00252A27" w:rsidRPr="0077736C">
        <w:t xml:space="preserve">per serving cell as well as the aggregate/total </w:t>
      </w:r>
      <w:r w:rsidR="004B1A58">
        <w:t xml:space="preserve">transmission power limit </w:t>
      </w:r>
      <w:r w:rsidR="00252A27" w:rsidRPr="0077736C">
        <w:t xml:space="preserve">across all serving cells that </w:t>
      </w:r>
      <w:r w:rsidR="004B1A58">
        <w:t>is configured</w:t>
      </w:r>
      <w:r w:rsidR="00252A27" w:rsidRPr="0077736C">
        <w:t xml:space="preserve"> by the network. </w:t>
      </w:r>
    </w:p>
    <w:p w14:paraId="3C67CE96" w14:textId="4B51967B" w:rsidR="00842346" w:rsidRDefault="00842346" w:rsidP="00367644">
      <w:pPr>
        <w:jc w:val="both"/>
      </w:pPr>
      <w:r>
        <w:t>In previous meeting</w:t>
      </w:r>
      <w:r w:rsidR="005F770E">
        <w:t>s</w:t>
      </w:r>
      <w:r w:rsidR="00AD5D0C">
        <w:t>]</w:t>
      </w:r>
      <w:r>
        <w:t>, RAN1 reached agreements for CA-based power control for both full and partial overlap between transmissions of different CCs</w:t>
      </w:r>
      <w:r w:rsidR="0030458E">
        <w:t xml:space="preserve"> when the UE is power limited</w:t>
      </w:r>
      <w:r>
        <w:t xml:space="preserve">. However, </w:t>
      </w:r>
      <w:r w:rsidR="00EC47F0">
        <w:t>the priority rule did not consider all details of transmission parameters (such as transmission length and subcarrier spacing).</w:t>
      </w:r>
      <w:r w:rsidR="007057B7">
        <w:t>V</w:t>
      </w:r>
      <w:r w:rsidR="00367644">
        <w:t xml:space="preserve">irtual </w:t>
      </w:r>
      <w:r w:rsidR="00367644">
        <w:rPr>
          <w:rFonts w:eastAsia="MS Mincho"/>
          <w:lang w:val="en-US" w:eastAsia="ja-JP"/>
        </w:rPr>
        <w:t>power headroom report (PHR) for PUSCH</w:t>
      </w:r>
      <w:r w:rsidR="004A4437" w:rsidRPr="004A4437">
        <w:t xml:space="preserve"> </w:t>
      </w:r>
      <w:r w:rsidR="004A4437">
        <w:t xml:space="preserve">based on </w:t>
      </w:r>
      <w:r w:rsidR="00367644">
        <w:t>default PC parameter setting was agreed in previous meetings. However, the details of such a default setting was left for further study.</w:t>
      </w:r>
    </w:p>
    <w:p w14:paraId="7E5F7D9C" w14:textId="1273CB42" w:rsidR="00252A27" w:rsidRDefault="00B15262" w:rsidP="00367644">
      <w:pPr>
        <w:tabs>
          <w:tab w:val="left" w:pos="1440"/>
        </w:tabs>
        <w:jc w:val="both"/>
      </w:pPr>
      <w:r>
        <w:rPr>
          <w:rFonts w:eastAsia="MS Mincho"/>
          <w:lang w:val="en-US" w:eastAsia="ja-JP"/>
        </w:rPr>
        <w:t>In this contri</w:t>
      </w:r>
      <w:r w:rsidR="00905B9E">
        <w:rPr>
          <w:rFonts w:eastAsia="MS Mincho"/>
          <w:lang w:val="en-US" w:eastAsia="ja-JP"/>
        </w:rPr>
        <w:t xml:space="preserve">bution, we provide our views </w:t>
      </w:r>
      <w:r w:rsidR="00C25207">
        <w:rPr>
          <w:rFonts w:eastAsia="MS Mincho"/>
          <w:lang w:val="en-US" w:eastAsia="ja-JP"/>
        </w:rPr>
        <w:t xml:space="preserve">on </w:t>
      </w:r>
      <w:r w:rsidR="00EC47F0">
        <w:rPr>
          <w:rFonts w:eastAsia="MS Mincho"/>
          <w:lang w:val="en-US" w:eastAsia="ja-JP"/>
        </w:rPr>
        <w:t>the priority rule for</w:t>
      </w:r>
      <w:r w:rsidR="000641D4">
        <w:rPr>
          <w:rFonts w:eastAsia="MS Mincho"/>
          <w:lang w:val="en-US" w:eastAsia="ja-JP"/>
        </w:rPr>
        <w:t xml:space="preserve"> overlapping transmission</w:t>
      </w:r>
      <w:r w:rsidR="00451176">
        <w:rPr>
          <w:rFonts w:eastAsia="MS Mincho"/>
          <w:lang w:val="en-US" w:eastAsia="ja-JP"/>
        </w:rPr>
        <w:t>s</w:t>
      </w:r>
      <w:r w:rsidR="000641D4">
        <w:rPr>
          <w:rFonts w:eastAsia="MS Mincho"/>
          <w:lang w:val="en-US" w:eastAsia="ja-JP"/>
        </w:rPr>
        <w:t xml:space="preserve"> in a CA operation</w:t>
      </w:r>
      <w:r w:rsidR="00367644">
        <w:rPr>
          <w:rFonts w:eastAsia="MS Mincho"/>
          <w:lang w:val="en-US" w:eastAsia="ja-JP"/>
        </w:rPr>
        <w:t xml:space="preserve"> as well as several details concerning virtual PUSCH PHR for CA/DC operation</w:t>
      </w:r>
      <w:r w:rsidR="000641D4">
        <w:rPr>
          <w:rFonts w:eastAsia="MS Mincho"/>
          <w:lang w:val="en-US" w:eastAsia="ja-JP"/>
        </w:rPr>
        <w:t>.</w:t>
      </w:r>
      <w:r w:rsidR="00C25207">
        <w:t xml:space="preserve"> </w:t>
      </w:r>
    </w:p>
    <w:p w14:paraId="431986C3" w14:textId="12783C67" w:rsidR="00E16F10" w:rsidRDefault="00E16F10" w:rsidP="00250990">
      <w:pPr>
        <w:pStyle w:val="Heading1"/>
        <w:tabs>
          <w:tab w:val="num" w:pos="0"/>
        </w:tabs>
        <w:ind w:left="0" w:firstLine="0"/>
        <w:jc w:val="both"/>
        <w:rPr>
          <w:rFonts w:eastAsia="MS Mincho"/>
          <w:lang w:eastAsia="ja-JP"/>
        </w:rPr>
      </w:pPr>
      <w:r>
        <w:rPr>
          <w:rFonts w:eastAsia="MS Mincho"/>
          <w:lang w:eastAsia="ja-JP"/>
        </w:rPr>
        <w:t>Priority Rule for Overlapping Transmissions</w:t>
      </w:r>
    </w:p>
    <w:p w14:paraId="00E574A0" w14:textId="202AAE4D" w:rsidR="002C200D" w:rsidRDefault="002C200D" w:rsidP="00CA18C6">
      <w:pPr>
        <w:pStyle w:val="Heading2"/>
      </w:pPr>
      <w:r>
        <w:t xml:space="preserve">Priority </w:t>
      </w:r>
      <w:r w:rsidR="00CA18C6">
        <w:t>of</w:t>
      </w:r>
      <w:r>
        <w:t xml:space="preserve"> SUL</w:t>
      </w:r>
    </w:p>
    <w:p w14:paraId="6913A31A" w14:textId="493D556C" w:rsidR="00FC34D8" w:rsidRDefault="00F07B01" w:rsidP="00DE3D1D">
      <w:pPr>
        <w:jc w:val="both"/>
        <w:rPr>
          <w:b/>
          <w:i/>
          <w:u w:val="single"/>
        </w:rPr>
      </w:pPr>
      <w:r>
        <w:t xml:space="preserve">In the previous meeting, the </w:t>
      </w:r>
      <w:r w:rsidR="00AF768A">
        <w:t xml:space="preserve">priority rule </w:t>
      </w:r>
      <w:r w:rsidR="00000BE5">
        <w:t xml:space="preserve">was FFS </w:t>
      </w:r>
      <w:r w:rsidR="00AF768A">
        <w:t>for the case of CA operation when, in addition to the regular uplink (UL) carrier,</w:t>
      </w:r>
      <w:r>
        <w:t xml:space="preserve"> </w:t>
      </w:r>
      <w:r w:rsidR="00AF768A">
        <w:t>a supplementary</w:t>
      </w:r>
      <w:r>
        <w:t xml:space="preserve"> uplink (SUL) carrier is </w:t>
      </w:r>
      <w:r w:rsidR="00AF768A">
        <w:t xml:space="preserve">also </w:t>
      </w:r>
      <w:r>
        <w:t xml:space="preserve">configured for a </w:t>
      </w:r>
      <w:r w:rsidR="00AF768A">
        <w:t xml:space="preserve">serving cell. Note that, such a priority rule can also apply to the case of single-cell operation, when simultaneous transmissions happen on two carriers (i.e., UL and SUL carriers) of a serving cell. </w:t>
      </w:r>
    </w:p>
    <w:p w14:paraId="32B86E51" w14:textId="5102FBAE" w:rsidR="004A4437" w:rsidRDefault="00AF768A" w:rsidP="00AF768A">
      <w:r>
        <w:t>To clarify the priority rule in the presence of SUL carrier, w</w:t>
      </w:r>
      <w:r w:rsidR="007262F7">
        <w:t xml:space="preserve">e consider the following cases: </w:t>
      </w:r>
    </w:p>
    <w:p w14:paraId="4153F17E" w14:textId="77777777" w:rsidR="007262F7" w:rsidRPr="007262F7" w:rsidRDefault="007262F7" w:rsidP="00D85C35">
      <w:pPr>
        <w:pStyle w:val="ListParagraph"/>
        <w:numPr>
          <w:ilvl w:val="0"/>
          <w:numId w:val="6"/>
        </w:numPr>
        <w:jc w:val="both"/>
        <w:rPr>
          <w:sz w:val="20"/>
          <w:szCs w:val="20"/>
        </w:rPr>
      </w:pPr>
      <w:r w:rsidRPr="007262F7">
        <w:rPr>
          <w:sz w:val="20"/>
          <w:szCs w:val="20"/>
        </w:rPr>
        <w:t xml:space="preserve">When simultaneous transmission on both UL and SUL carriers does not occur for any serving cell, simply follow the existing priority rule based on the priority of the signals/channels [1], i.e., treat the SUL carrier in the same way as an UL carrier. </w:t>
      </w:r>
    </w:p>
    <w:p w14:paraId="4C644611" w14:textId="77777777" w:rsidR="007262F7" w:rsidRPr="007262F7" w:rsidRDefault="007262F7" w:rsidP="00D85C35">
      <w:pPr>
        <w:pStyle w:val="ListParagraph"/>
        <w:numPr>
          <w:ilvl w:val="0"/>
          <w:numId w:val="6"/>
        </w:numPr>
        <w:jc w:val="both"/>
        <w:rPr>
          <w:sz w:val="20"/>
          <w:szCs w:val="20"/>
        </w:rPr>
      </w:pPr>
      <w:r w:rsidRPr="007262F7">
        <w:rPr>
          <w:sz w:val="20"/>
          <w:szCs w:val="20"/>
        </w:rPr>
        <w:t>When simultaneous transmission occurs on both UL and SUL uplink carriers of one or multiple serving cell(s), then:</w:t>
      </w:r>
    </w:p>
    <w:p w14:paraId="3DE0C51B" w14:textId="0AD145A0" w:rsidR="007262F7" w:rsidRPr="007262F7" w:rsidRDefault="007262F7" w:rsidP="00D85C35">
      <w:pPr>
        <w:pStyle w:val="ListParagraph"/>
        <w:numPr>
          <w:ilvl w:val="1"/>
          <w:numId w:val="6"/>
        </w:numPr>
        <w:jc w:val="both"/>
        <w:rPr>
          <w:sz w:val="20"/>
          <w:szCs w:val="20"/>
        </w:rPr>
      </w:pPr>
      <w:r w:rsidRPr="007262F7">
        <w:rPr>
          <w:sz w:val="20"/>
          <w:szCs w:val="20"/>
        </w:rPr>
        <w:t xml:space="preserve">If the two transmissions on the two UL carriers of a serving cell correspond to signals/channels with different priority levels (e.g., PUCCH on carrier and SRS on the other carrier), follow existing priority </w:t>
      </w:r>
      <w:r w:rsidR="00A71B3B">
        <w:rPr>
          <w:sz w:val="20"/>
          <w:szCs w:val="20"/>
        </w:rPr>
        <w:t>rule</w:t>
      </w:r>
      <w:r w:rsidRPr="007262F7">
        <w:rPr>
          <w:sz w:val="20"/>
          <w:szCs w:val="20"/>
        </w:rPr>
        <w:t xml:space="preserve"> based on the signal/channel content, i.e., the SUL operation does not impact the priority rule. </w:t>
      </w:r>
    </w:p>
    <w:p w14:paraId="72F668DC" w14:textId="62BE079B" w:rsidR="007262F7" w:rsidRPr="007262F7" w:rsidRDefault="007262F7" w:rsidP="00D85C35">
      <w:pPr>
        <w:pStyle w:val="ListParagraph"/>
        <w:numPr>
          <w:ilvl w:val="1"/>
          <w:numId w:val="6"/>
        </w:numPr>
        <w:jc w:val="both"/>
        <w:rPr>
          <w:sz w:val="20"/>
          <w:szCs w:val="20"/>
        </w:rPr>
      </w:pPr>
      <w:r w:rsidRPr="007262F7">
        <w:rPr>
          <w:sz w:val="20"/>
          <w:szCs w:val="20"/>
        </w:rPr>
        <w:lastRenderedPageBreak/>
        <w:t xml:space="preserve">If the two transmissions on the two UL carriers of a serving cell correspond to signals/channels with </w:t>
      </w:r>
      <w:r w:rsidR="00A71B3B">
        <w:rPr>
          <w:sz w:val="20"/>
          <w:szCs w:val="20"/>
        </w:rPr>
        <w:t>same</w:t>
      </w:r>
      <w:r w:rsidRPr="007262F7">
        <w:rPr>
          <w:sz w:val="20"/>
          <w:szCs w:val="20"/>
        </w:rPr>
        <w:t xml:space="preserve"> priority levels (e.g., when both are SRS transmissions of the same time-domain periodicity behavior), then </w:t>
      </w:r>
      <w:r w:rsidR="00A71B3B">
        <w:rPr>
          <w:sz w:val="20"/>
          <w:szCs w:val="20"/>
        </w:rPr>
        <w:t xml:space="preserve">can have the following options for </w:t>
      </w:r>
      <w:r w:rsidRPr="007262F7">
        <w:rPr>
          <w:sz w:val="20"/>
          <w:szCs w:val="20"/>
        </w:rPr>
        <w:t>the priority rule:</w:t>
      </w:r>
    </w:p>
    <w:p w14:paraId="7221A7C5" w14:textId="67700A12" w:rsidR="007262F7" w:rsidRPr="007262F7" w:rsidRDefault="007262F7" w:rsidP="00D85C35">
      <w:pPr>
        <w:pStyle w:val="ListParagraph"/>
        <w:numPr>
          <w:ilvl w:val="2"/>
          <w:numId w:val="6"/>
        </w:numPr>
        <w:jc w:val="both"/>
        <w:rPr>
          <w:sz w:val="20"/>
          <w:szCs w:val="20"/>
        </w:rPr>
      </w:pPr>
      <w:r w:rsidRPr="007262F7">
        <w:rPr>
          <w:sz w:val="20"/>
          <w:szCs w:val="20"/>
        </w:rPr>
        <w:t>Option (a): The UL carrier configured for PUCCH transmission has higher priorit</w:t>
      </w:r>
      <w:r w:rsidR="00DE3D1D">
        <w:rPr>
          <w:sz w:val="20"/>
          <w:szCs w:val="20"/>
        </w:rPr>
        <w:t>y than the non-PUCCH UL carrier</w:t>
      </w:r>
      <w:r w:rsidRPr="007262F7">
        <w:rPr>
          <w:sz w:val="20"/>
          <w:szCs w:val="20"/>
        </w:rPr>
        <w:t>.</w:t>
      </w:r>
    </w:p>
    <w:p w14:paraId="102E277B" w14:textId="6141F4DD" w:rsidR="007262F7" w:rsidRPr="007262F7" w:rsidRDefault="007262F7" w:rsidP="00D85C35">
      <w:pPr>
        <w:pStyle w:val="ListParagraph"/>
        <w:numPr>
          <w:ilvl w:val="2"/>
          <w:numId w:val="6"/>
        </w:numPr>
        <w:jc w:val="both"/>
        <w:rPr>
          <w:sz w:val="20"/>
          <w:szCs w:val="20"/>
        </w:rPr>
      </w:pPr>
      <w:r w:rsidRPr="007262F7">
        <w:rPr>
          <w:sz w:val="20"/>
          <w:szCs w:val="20"/>
        </w:rPr>
        <w:t>Option (b): The UL carrier has always higher priority than the SUL carrier.</w:t>
      </w:r>
    </w:p>
    <w:p w14:paraId="55AD5759" w14:textId="77777777" w:rsidR="007262F7" w:rsidRPr="007262F7" w:rsidRDefault="007262F7" w:rsidP="007262F7">
      <w:pPr>
        <w:pStyle w:val="ListParagraph"/>
        <w:ind w:left="1440"/>
        <w:jc w:val="both"/>
        <w:rPr>
          <w:sz w:val="20"/>
          <w:szCs w:val="20"/>
        </w:rPr>
      </w:pPr>
      <w:r w:rsidRPr="007262F7">
        <w:rPr>
          <w:sz w:val="20"/>
          <w:szCs w:val="20"/>
        </w:rPr>
        <w:t xml:space="preserve">We believe Option (a) is practically more beneficial. </w:t>
      </w:r>
    </w:p>
    <w:p w14:paraId="2B9D8464" w14:textId="38004302" w:rsidR="00D1597E" w:rsidRDefault="007262F7" w:rsidP="00D1597E">
      <w:pPr>
        <w:spacing w:after="0"/>
        <w:jc w:val="both"/>
        <w:rPr>
          <w:i/>
        </w:rPr>
      </w:pPr>
      <w:r w:rsidRPr="009F3BCE">
        <w:rPr>
          <w:b/>
          <w:i/>
          <w:u w:val="single"/>
        </w:rPr>
        <w:t>Proposal</w:t>
      </w:r>
      <w:r>
        <w:rPr>
          <w:b/>
          <w:i/>
          <w:u w:val="single"/>
        </w:rPr>
        <w:t xml:space="preserve"> 1</w:t>
      </w:r>
      <w:r w:rsidRPr="0001306F">
        <w:rPr>
          <w:b/>
          <w:i/>
          <w:u w:val="single"/>
        </w:rPr>
        <w:t>:</w:t>
      </w:r>
      <w:r w:rsidRPr="0001306F">
        <w:rPr>
          <w:i/>
        </w:rPr>
        <w:t xml:space="preserve"> </w:t>
      </w:r>
      <w:r w:rsidR="001237AE">
        <w:rPr>
          <w:i/>
        </w:rPr>
        <w:t>For simultaneous uplink transmissions that are power-limited, when one or multiple serving cell(s) are configured with both UL and SUL carriers,</w:t>
      </w:r>
    </w:p>
    <w:p w14:paraId="7D177AF1" w14:textId="2A098798" w:rsidR="00D1597E" w:rsidRPr="00D1597E" w:rsidRDefault="00D1597E" w:rsidP="00D1597E">
      <w:pPr>
        <w:pStyle w:val="ListParagraph"/>
        <w:numPr>
          <w:ilvl w:val="0"/>
          <w:numId w:val="23"/>
        </w:numPr>
        <w:spacing w:after="240"/>
        <w:jc w:val="both"/>
        <w:rPr>
          <w:i/>
          <w:sz w:val="20"/>
          <w:szCs w:val="20"/>
        </w:rPr>
      </w:pPr>
      <w:r w:rsidRPr="00D1597E">
        <w:rPr>
          <w:i/>
          <w:sz w:val="20"/>
          <w:szCs w:val="20"/>
        </w:rPr>
        <w:t xml:space="preserve">Existing </w:t>
      </w:r>
      <w:r>
        <w:rPr>
          <w:i/>
          <w:sz w:val="20"/>
          <w:szCs w:val="20"/>
        </w:rPr>
        <w:t xml:space="preserve">priority rule </w:t>
      </w:r>
      <w:r w:rsidRPr="00D1597E">
        <w:rPr>
          <w:i/>
          <w:sz w:val="20"/>
          <w:szCs w:val="20"/>
        </w:rPr>
        <w:t>based on signals/channels content</w:t>
      </w:r>
      <w:r>
        <w:rPr>
          <w:sz w:val="20"/>
          <w:szCs w:val="20"/>
        </w:rPr>
        <w:t xml:space="preserve"> </w:t>
      </w:r>
    </w:p>
    <w:p w14:paraId="4F706454" w14:textId="27C5C573" w:rsidR="001237AE" w:rsidRPr="00D1597E" w:rsidRDefault="001237AE" w:rsidP="00D1597E">
      <w:pPr>
        <w:pStyle w:val="ListParagraph"/>
        <w:numPr>
          <w:ilvl w:val="0"/>
          <w:numId w:val="23"/>
        </w:numPr>
        <w:spacing w:after="240"/>
        <w:jc w:val="both"/>
        <w:rPr>
          <w:i/>
          <w:sz w:val="20"/>
          <w:szCs w:val="20"/>
        </w:rPr>
      </w:pPr>
      <w:r w:rsidRPr="00D1597E">
        <w:rPr>
          <w:i/>
          <w:sz w:val="20"/>
          <w:szCs w:val="20"/>
        </w:rPr>
        <w:t>In case transmission</w:t>
      </w:r>
      <w:r w:rsidR="00BA2330">
        <w:rPr>
          <w:i/>
          <w:sz w:val="20"/>
          <w:szCs w:val="20"/>
        </w:rPr>
        <w:t>s</w:t>
      </w:r>
      <w:r w:rsidRPr="00D1597E">
        <w:rPr>
          <w:i/>
          <w:sz w:val="20"/>
          <w:szCs w:val="20"/>
        </w:rPr>
        <w:t xml:space="preserve"> with the same priority level on the two UL carriers, the UL carrier which is configured for PUCCH has higher priority. </w:t>
      </w:r>
    </w:p>
    <w:p w14:paraId="5C0ED460" w14:textId="4D28C2B1" w:rsidR="008D4610" w:rsidRDefault="008D4610" w:rsidP="00B0222B">
      <w:pPr>
        <w:pStyle w:val="Heading2"/>
      </w:pPr>
      <w:r>
        <w:t xml:space="preserve">Priority w.r.t. </w:t>
      </w:r>
      <w:r w:rsidR="00B0222B">
        <w:t xml:space="preserve">Numerology and </w:t>
      </w:r>
      <w:r>
        <w:t xml:space="preserve">TTI </w:t>
      </w:r>
      <w:r w:rsidR="00B0222B">
        <w:t>Length</w:t>
      </w:r>
    </w:p>
    <w:p w14:paraId="524E2639" w14:textId="5C456A4A" w:rsidR="0053524C" w:rsidRDefault="00BA2330" w:rsidP="00E16F10">
      <w:pPr>
        <w:jc w:val="both"/>
        <w:rPr>
          <w:lang w:eastAsia="ja-JP"/>
        </w:rPr>
      </w:pPr>
      <w:r>
        <w:rPr>
          <w:lang w:eastAsia="ja-JP"/>
        </w:rPr>
        <w:t xml:space="preserve">Existing </w:t>
      </w:r>
      <w:r w:rsidR="0053524C">
        <w:rPr>
          <w:lang w:eastAsia="ja-JP"/>
        </w:rPr>
        <w:t xml:space="preserve">priority rule </w:t>
      </w:r>
      <w:r>
        <w:rPr>
          <w:lang w:eastAsia="ja-JP"/>
        </w:rPr>
        <w:t xml:space="preserve">agreed </w:t>
      </w:r>
      <w:r w:rsidR="0053524C">
        <w:rPr>
          <w:lang w:eastAsia="ja-JP"/>
        </w:rPr>
        <w:t>in CA operation with full or part</w:t>
      </w:r>
      <w:r w:rsidR="0087574B">
        <w:rPr>
          <w:lang w:eastAsia="ja-JP"/>
        </w:rPr>
        <w:t>ially overlapping transmissions is given below:</w:t>
      </w:r>
    </w:p>
    <w:p w14:paraId="472F1E1C" w14:textId="55C75319" w:rsidR="0053524C" w:rsidRDefault="00087A61" w:rsidP="0053524C">
      <w:pPr>
        <w:rPr>
          <w:b/>
          <w:i/>
          <w:u w:val="single"/>
        </w:rPr>
      </w:pPr>
      <w:r>
        <w:rPr>
          <w:iCs/>
        </w:rPr>
      </w:r>
      <w:r w:rsidR="00DD3BEF">
        <w:rPr>
          <w:iCs/>
        </w:rPr>
        <w:pict w14:anchorId="7737003D">
          <v:shapetype id="_x0000_t202" coordsize="21600,21600" o:spt="202" path="m,l,21600r21600,l21600,xe">
            <v:stroke joinstyle="miter"/>
            <v:path gradientshapeok="t" o:connecttype="rect"/>
          </v:shapetype>
          <v:shape id="_x0000_s1027" type="#_x0000_t202" style="width:483.15pt;height:59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_x0000_s1027;mso-fit-shape-to-text:t">
              <w:txbxContent>
                <w:p w14:paraId="141124D1" w14:textId="6F66326A" w:rsidR="0053524C" w:rsidRPr="00FC093D" w:rsidRDefault="0053524C" w:rsidP="0053524C">
                  <w:pPr>
                    <w:pStyle w:val="Heading2"/>
                    <w:numPr>
                      <w:ilvl w:val="0"/>
                      <w:numId w:val="0"/>
                    </w:numPr>
                    <w:ind w:left="576" w:hanging="576"/>
                    <w:rPr>
                      <w:rFonts w:ascii="Times New Roman" w:hAnsi="Times New Roman"/>
                      <w:b/>
                      <w:bCs/>
                      <w:sz w:val="20"/>
                      <w:lang w:eastAsia="ja-JP"/>
                    </w:rPr>
                  </w:pPr>
                  <w:r>
                    <w:rPr>
                      <w:rFonts w:ascii="Times New Roman" w:hAnsi="Times New Roman"/>
                      <w:b/>
                      <w:bCs/>
                      <w:sz w:val="20"/>
                      <w:lang w:eastAsia="ja-JP"/>
                    </w:rPr>
                    <w:t>From RAN1#91 [</w:t>
                  </w:r>
                  <w:r w:rsidR="004A4437">
                    <w:rPr>
                      <w:rFonts w:ascii="Times New Roman" w:hAnsi="Times New Roman"/>
                      <w:b/>
                      <w:bCs/>
                      <w:sz w:val="20"/>
                      <w:lang w:eastAsia="ja-JP"/>
                    </w:rPr>
                    <w:t>2</w:t>
                  </w:r>
                  <w:r>
                    <w:rPr>
                      <w:rFonts w:ascii="Times New Roman" w:hAnsi="Times New Roman"/>
                      <w:b/>
                      <w:bCs/>
                      <w:sz w:val="20"/>
                      <w:lang w:eastAsia="ja-JP"/>
                    </w:rPr>
                    <w:t>]</w:t>
                  </w:r>
                </w:p>
                <w:p w14:paraId="70BE14C1" w14:textId="77777777" w:rsidR="0053524C" w:rsidRPr="0053524C" w:rsidRDefault="0053524C" w:rsidP="00D85C35">
                  <w:pPr>
                    <w:numPr>
                      <w:ilvl w:val="1"/>
                      <w:numId w:val="3"/>
                    </w:numPr>
                    <w:spacing w:after="0"/>
                    <w:rPr>
                      <w:rFonts w:asciiTheme="majorBidi" w:hAnsiTheme="majorBidi" w:cstheme="majorBidi"/>
                      <w:lang w:val="en-US"/>
                    </w:rPr>
                  </w:pPr>
                  <w:r w:rsidRPr="00F36C98">
                    <w:rPr>
                      <w:rFonts w:asciiTheme="majorBidi" w:hAnsiTheme="majorBidi" w:cstheme="majorBidi"/>
                      <w:lang w:val="en-US"/>
                    </w:rPr>
                    <w:t>PRACH of PCell &gt; PUCCH/PUSCH with ACK/NACK and/or SR &gt; PUCCH/PUSCH with other UCIs &gt; PUSCH w/o UCI &gt; SRS/PRACH of SCell</w:t>
                  </w:r>
                </w:p>
              </w:txbxContent>
            </v:textbox>
            <w10:wrap type="none"/>
            <w10:anchorlock/>
          </v:shape>
        </w:pict>
      </w:r>
    </w:p>
    <w:p w14:paraId="0F43E44F" w14:textId="7E46CC44" w:rsidR="0053524C" w:rsidRDefault="0001306F" w:rsidP="00463512">
      <w:pPr>
        <w:jc w:val="both"/>
        <w:rPr>
          <w:lang w:eastAsia="ja-JP"/>
        </w:rPr>
      </w:pPr>
      <w:r>
        <w:rPr>
          <w:lang w:eastAsia="ja-JP"/>
        </w:rPr>
        <w:t>T</w:t>
      </w:r>
      <w:r w:rsidR="0053524C">
        <w:rPr>
          <w:lang w:eastAsia="ja-JP"/>
        </w:rPr>
        <w:t>he impact of transmission parameters such as TTI length and subcarrier spacing</w:t>
      </w:r>
      <w:r>
        <w:rPr>
          <w:lang w:eastAsia="ja-JP"/>
        </w:rPr>
        <w:t>, however,</w:t>
      </w:r>
      <w:r w:rsidR="0053524C">
        <w:rPr>
          <w:lang w:eastAsia="ja-JP"/>
        </w:rPr>
        <w:t xml:space="preserve"> was not considered. Since these parameters are likely to be used by higher layers to map </w:t>
      </w:r>
      <w:r>
        <w:rPr>
          <w:lang w:eastAsia="ja-JP"/>
        </w:rPr>
        <w:t>logical channels/signals</w:t>
      </w:r>
      <w:r w:rsidR="0053524C">
        <w:rPr>
          <w:lang w:eastAsia="ja-JP"/>
        </w:rPr>
        <w:t xml:space="preserve"> with different priority levels or </w:t>
      </w:r>
      <w:r>
        <w:rPr>
          <w:lang w:eastAsia="ja-JP"/>
        </w:rPr>
        <w:t xml:space="preserve">to map data </w:t>
      </w:r>
      <w:r w:rsidR="0053524C">
        <w:rPr>
          <w:lang w:eastAsia="ja-JP"/>
        </w:rPr>
        <w:t xml:space="preserve">corresponding to different services with different reliability and/or latency requirements, </w:t>
      </w:r>
      <w:r>
        <w:rPr>
          <w:lang w:eastAsia="ja-JP"/>
        </w:rPr>
        <w:t>the physical channel needs to carefully take those aspects into account. For example, in LTE, a general rule has been that short-TTI (sTTI) transmission should be prioritized ov</w:t>
      </w:r>
      <w:bookmarkStart w:id="3" w:name="_GoBack"/>
      <w:bookmarkEnd w:id="3"/>
      <w:r>
        <w:rPr>
          <w:lang w:eastAsia="ja-JP"/>
        </w:rPr>
        <w:t xml:space="preserve">er regular-TTI (i.e., 1 ms) transmission. In NR, transmission parameters are much more flexible, with different length mini-slot transmissions </w:t>
      </w:r>
      <w:r w:rsidR="00D0566F">
        <w:rPr>
          <w:lang w:eastAsia="ja-JP"/>
        </w:rPr>
        <w:t>with</w:t>
      </w:r>
      <w:r>
        <w:rPr>
          <w:lang w:eastAsia="ja-JP"/>
        </w:rPr>
        <w:t xml:space="preserve"> regular slot-based transmission, and also different subcarrier spacing options. Following the rationale in LTE, we believe the transmissions should be prioritized based on their TTI length and subcarrier spacing, such that transmission with shorter TTI length and/or larger subcarrier spacing should have higher priority. </w:t>
      </w:r>
    </w:p>
    <w:p w14:paraId="078C929E" w14:textId="276641D4" w:rsidR="00B0222B" w:rsidRDefault="0001306F" w:rsidP="00AD6ABF">
      <w:pPr>
        <w:rPr>
          <w:i/>
          <w:lang w:eastAsia="ja-JP"/>
        </w:rPr>
      </w:pPr>
      <w:r w:rsidRPr="009F3BCE">
        <w:rPr>
          <w:b/>
          <w:i/>
          <w:u w:val="single"/>
        </w:rPr>
        <w:t>Proposal</w:t>
      </w:r>
      <w:r>
        <w:rPr>
          <w:b/>
          <w:i/>
          <w:u w:val="single"/>
        </w:rPr>
        <w:t xml:space="preserve"> </w:t>
      </w:r>
      <w:r w:rsidR="007947E2">
        <w:rPr>
          <w:b/>
          <w:i/>
          <w:u w:val="single"/>
        </w:rPr>
        <w:t>2</w:t>
      </w:r>
      <w:r w:rsidRPr="0001306F">
        <w:rPr>
          <w:b/>
          <w:i/>
          <w:u w:val="single"/>
        </w:rPr>
        <w:t>:</w:t>
      </w:r>
      <w:r w:rsidRPr="0001306F">
        <w:rPr>
          <w:i/>
        </w:rPr>
        <w:t xml:space="preserve"> </w:t>
      </w:r>
      <w:r w:rsidRPr="00463512">
        <w:rPr>
          <w:i/>
        </w:rPr>
        <w:t>Specification should support, within each priority level for a set of channels/signals</w:t>
      </w:r>
      <w:r>
        <w:rPr>
          <w:i/>
        </w:rPr>
        <w:t xml:space="preserve"> </w:t>
      </w:r>
      <w:r w:rsidRPr="007A4911">
        <w:rPr>
          <w:i/>
          <w:lang w:eastAsia="ja-JP"/>
        </w:rPr>
        <w:t>in CA-based power control</w:t>
      </w:r>
      <w:r w:rsidRPr="00463512">
        <w:rPr>
          <w:i/>
        </w:rPr>
        <w:t>, (i) a higher priority</w:t>
      </w:r>
      <w:r>
        <w:rPr>
          <w:i/>
          <w:lang w:eastAsia="ja-JP"/>
        </w:rPr>
        <w:t xml:space="preserve"> for shorter TTI over longer TTI, and (ii) </w:t>
      </w:r>
      <w:r w:rsidRPr="007A4911">
        <w:rPr>
          <w:i/>
        </w:rPr>
        <w:t>a higher priority</w:t>
      </w:r>
      <w:r>
        <w:rPr>
          <w:i/>
          <w:lang w:eastAsia="ja-JP"/>
        </w:rPr>
        <w:t xml:space="preserve"> for larger subcarrier spacing over smaller subcarrier spacing.</w:t>
      </w:r>
    </w:p>
    <w:p w14:paraId="5AA205D0" w14:textId="77777777" w:rsidR="00367644" w:rsidRPr="00E80F22" w:rsidRDefault="00367644" w:rsidP="00367644">
      <w:pPr>
        <w:pStyle w:val="Heading1"/>
        <w:ind w:left="0" w:firstLine="0"/>
        <w:rPr>
          <w:bCs/>
        </w:rPr>
      </w:pPr>
      <w:r>
        <w:t>PC Parameter Selection for Virtual PUSCH PHR</w:t>
      </w:r>
    </w:p>
    <w:p w14:paraId="14C5D5A8" w14:textId="45615D2E" w:rsidR="00367644" w:rsidRDefault="00367644" w:rsidP="00D85C35">
      <w:pPr>
        <w:jc w:val="both"/>
      </w:pPr>
      <w:r>
        <w:t xml:space="preserve">Virtual </w:t>
      </w:r>
      <w:r w:rsidR="00527CDE">
        <w:t>power headroom report (</w:t>
      </w:r>
      <w:r>
        <w:t>PHR</w:t>
      </w:r>
      <w:r w:rsidR="00527CDE">
        <w:t>)</w:t>
      </w:r>
      <w:r>
        <w:t xml:space="preserve"> for PUS</w:t>
      </w:r>
      <w:r w:rsidR="00D85C35">
        <w:t>CH was agreed in RAN1 AH-1801 [3</w:t>
      </w:r>
      <w:r>
        <w:t xml:space="preserve">] in the case of CA/DC setting, </w:t>
      </w:r>
      <w:r w:rsidR="00D85C35">
        <w:t xml:space="preserve">and the usage of a default PC parameter set (instead of e.g., an RRC configured PC parameter set) was agreed in RAN1 #92 [4], </w:t>
      </w:r>
      <w:r>
        <w:t xml:space="preserve">but the details about </w:t>
      </w:r>
      <w:r w:rsidR="00D85C35">
        <w:t>such a default</w:t>
      </w:r>
      <w:r>
        <w:t xml:space="preserve"> PC parameter set for virtual </w:t>
      </w:r>
      <w:r w:rsidR="00D85C35">
        <w:t xml:space="preserve">PUSCH </w:t>
      </w:r>
      <w:r>
        <w:t xml:space="preserve">PHR was left for further study. </w:t>
      </w:r>
    </w:p>
    <w:p w14:paraId="04A24063" w14:textId="011C94D0" w:rsidR="00367644" w:rsidRPr="00E83784" w:rsidRDefault="00747184" w:rsidP="00367644">
      <w:r>
        <w:pict w14:anchorId="66624AED">
          <v:shape id="Text Box 351" o:spid="_x0000_s1026" type="#_x0000_t202" style="width:437.75pt;height:213.75pt;visibility:visible;mso-wrap-style:square;mso-left-percent:-10001;mso-top-percent:-10001;mso-position-horizontal:absolute;mso-position-horizontal-relative:char;mso-position-vertical:absolute;mso-position-vertical-relative:line;mso-left-percent:-10001;mso-top-percent:-10001;v-text-anchor:top">
            <v:textbox>
              <w:txbxContent>
                <w:p w14:paraId="63E14A80" w14:textId="0DD7CA0C" w:rsidR="00367644" w:rsidRPr="00D85C35" w:rsidRDefault="00367644" w:rsidP="00367644">
                  <w:pPr>
                    <w:rPr>
                      <w:b/>
                      <w:highlight w:val="green"/>
                      <w:lang w:val="en-US"/>
                    </w:rPr>
                  </w:pPr>
                  <w:r w:rsidRPr="00D85C35">
                    <w:rPr>
                      <w:b/>
                      <w:highlight w:val="green"/>
                      <w:lang w:val="en-US"/>
                    </w:rPr>
                    <w:t>Agreement:</w:t>
                  </w:r>
                  <w:r w:rsidRPr="00D85C35">
                    <w:rPr>
                      <w:b/>
                      <w:lang w:val="en-US"/>
                    </w:rPr>
                    <w:t xml:space="preserve"> (RAN1 AH-1801</w:t>
                  </w:r>
                  <w:r w:rsidR="00D85C35" w:rsidRPr="00D85C35">
                    <w:rPr>
                      <w:b/>
                      <w:lang w:val="en-US"/>
                    </w:rPr>
                    <w:t xml:space="preserve"> [3]</w:t>
                  </w:r>
                  <w:r w:rsidRPr="00D85C35">
                    <w:rPr>
                      <w:b/>
                      <w:lang w:val="en-US"/>
                    </w:rPr>
                    <w:t>)</w:t>
                  </w:r>
                </w:p>
                <w:p w14:paraId="54F3F9A0" w14:textId="77777777" w:rsidR="00367644" w:rsidRPr="008F1E71" w:rsidRDefault="00367644" w:rsidP="00367644">
                  <w:pPr>
                    <w:rPr>
                      <w:lang w:eastAsia="x-none"/>
                    </w:rPr>
                  </w:pPr>
                  <w:r w:rsidRPr="008F1E71">
                    <w:rPr>
                      <w:lang w:eastAsia="x-none"/>
                    </w:rPr>
                    <w:t>Virtual PHR for non-scheduled serving cell for CA/DC case is supported</w:t>
                  </w:r>
                </w:p>
                <w:p w14:paraId="2EBC42E5" w14:textId="77777777" w:rsidR="00367644" w:rsidRDefault="00367644" w:rsidP="00D85C35">
                  <w:pPr>
                    <w:numPr>
                      <w:ilvl w:val="1"/>
                      <w:numId w:val="8"/>
                    </w:numPr>
                    <w:tabs>
                      <w:tab w:val="clear" w:pos="1440"/>
                      <w:tab w:val="num" w:pos="360"/>
                    </w:tabs>
                    <w:spacing w:after="0"/>
                    <w:ind w:left="360"/>
                    <w:rPr>
                      <w:lang w:eastAsia="x-none"/>
                    </w:rPr>
                  </w:pPr>
                  <w:r w:rsidRPr="008F1E71">
                    <w:rPr>
                      <w:lang w:eastAsia="x-none"/>
                    </w:rPr>
                    <w:t xml:space="preserve">For PHR reporting for multiple cells, if </w:t>
                  </w:r>
                  <w:r w:rsidRPr="008F1E71">
                    <w:rPr>
                      <w:lang w:val="x-none" w:eastAsia="x-none"/>
                    </w:rPr>
                    <w:t xml:space="preserve">the UE does not transmit </w:t>
                  </w:r>
                  <w:r w:rsidRPr="008F1E71">
                    <w:rPr>
                      <w:lang w:eastAsia="x-none"/>
                    </w:rPr>
                    <w:t>PUSCH</w:t>
                  </w:r>
                  <w:r w:rsidRPr="008F1E71">
                    <w:rPr>
                      <w:lang w:val="x-none" w:eastAsia="x-none"/>
                    </w:rPr>
                    <w:t xml:space="preserve"> in </w:t>
                  </w:r>
                  <w:r w:rsidRPr="008F1E71">
                    <w:rPr>
                      <w:lang w:eastAsia="x-none"/>
                    </w:rPr>
                    <w:t>PUSCH</w:t>
                  </w:r>
                  <w:r w:rsidRPr="008F1E71">
                    <w:rPr>
                      <w:lang w:val="x-none" w:eastAsia="x-none"/>
                    </w:rPr>
                    <w:t xml:space="preserve"> transmission period </w:t>
                  </w:r>
                  <w:r w:rsidRPr="008F1E71">
                    <w:rPr>
                      <w:i/>
                      <w:iCs/>
                      <w:lang w:eastAsia="x-none"/>
                    </w:rPr>
                    <w:t>i</w:t>
                  </w:r>
                  <w:r w:rsidRPr="008F1E71">
                    <w:rPr>
                      <w:lang w:val="x-none" w:eastAsia="x-none"/>
                    </w:rPr>
                    <w:t xml:space="preserve"> for carrier </w:t>
                  </w:r>
                  <w:r w:rsidRPr="008F1E71">
                    <w:rPr>
                      <w:i/>
                      <w:iCs/>
                      <w:lang w:eastAsia="x-none"/>
                    </w:rPr>
                    <w:t>f</w:t>
                  </w:r>
                  <w:r w:rsidRPr="008F1E71">
                    <w:rPr>
                      <w:lang w:eastAsia="x-none"/>
                    </w:rPr>
                    <w:t xml:space="preserve"> of </w:t>
                  </w:r>
                  <w:r w:rsidRPr="008F1E71">
                    <w:rPr>
                      <w:lang w:val="x-none" w:eastAsia="x-none"/>
                    </w:rPr>
                    <w:t xml:space="preserve">serving cell </w:t>
                  </w:r>
                  <w:r w:rsidRPr="008F1E71">
                    <w:rPr>
                      <w:i/>
                      <w:iCs/>
                      <w:lang w:eastAsia="x-none"/>
                    </w:rPr>
                    <w:t>c</w:t>
                  </w:r>
                  <w:r w:rsidRPr="008F1E71">
                    <w:rPr>
                      <w:lang w:val="x-none" w:eastAsia="x-none"/>
                    </w:rPr>
                    <w:t xml:space="preserve">, </w:t>
                  </w:r>
                  <w:r w:rsidRPr="008F1E71">
                    <w:rPr>
                      <w:lang w:eastAsia="x-none"/>
                    </w:rPr>
                    <w:t xml:space="preserve">the UE computes </w:t>
                  </w:r>
                  <w:r w:rsidRPr="008F1E71">
                    <w:rPr>
                      <w:lang w:val="x-none" w:eastAsia="x-none"/>
                    </w:rPr>
                    <w:t xml:space="preserve">power headroom for a Type </w:t>
                  </w:r>
                  <w:r w:rsidRPr="008F1E71">
                    <w:rPr>
                      <w:lang w:eastAsia="x-none"/>
                    </w:rPr>
                    <w:t>1</w:t>
                  </w:r>
                  <w:r w:rsidRPr="008F1E71">
                    <w:rPr>
                      <w:lang w:val="x-none" w:eastAsia="x-none"/>
                    </w:rPr>
                    <w:t xml:space="preserve"> report </w:t>
                  </w:r>
                  <w:r w:rsidRPr="008F1E71">
                    <w:rPr>
                      <w:lang w:eastAsia="x-none"/>
                    </w:rPr>
                    <w:t xml:space="preserve">as </w:t>
                  </w:r>
                </w:p>
                <w:p w14:paraId="075F27E2" w14:textId="77777777" w:rsidR="00367644" w:rsidRPr="008F1E71" w:rsidRDefault="00367644" w:rsidP="00367644">
                  <w:pPr>
                    <w:ind w:left="360"/>
                    <w:rPr>
                      <w:lang w:eastAsia="x-none"/>
                    </w:rPr>
                  </w:pPr>
                  <w:r>
                    <w:rPr>
                      <w:noProof/>
                      <w:lang w:val="en-US"/>
                    </w:rPr>
                    <w:drawing>
                      <wp:inline distT="0" distB="0" distL="0" distR="0" wp14:anchorId="40FAFBF2" wp14:editId="77A045C8">
                        <wp:extent cx="5015230" cy="2667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15230" cy="266700"/>
                                </a:xfrm>
                                <a:prstGeom prst="rect">
                                  <a:avLst/>
                                </a:prstGeom>
                                <a:noFill/>
                                <a:ln>
                                  <a:noFill/>
                                </a:ln>
                              </pic:spPr>
                            </pic:pic>
                          </a:graphicData>
                        </a:graphic>
                      </wp:inline>
                    </w:drawing>
                  </w:r>
                </w:p>
                <w:p w14:paraId="6889B0A9" w14:textId="77777777" w:rsidR="00367644" w:rsidRPr="008F1E71" w:rsidRDefault="00367644" w:rsidP="00D85C35">
                  <w:pPr>
                    <w:numPr>
                      <w:ilvl w:val="2"/>
                      <w:numId w:val="8"/>
                    </w:numPr>
                    <w:tabs>
                      <w:tab w:val="clear" w:pos="2160"/>
                      <w:tab w:val="num" w:pos="1080"/>
                    </w:tabs>
                    <w:spacing w:after="0"/>
                    <w:ind w:left="1080"/>
                    <w:rPr>
                      <w:lang w:eastAsia="x-none"/>
                    </w:rPr>
                  </w:pPr>
                  <w:r w:rsidRPr="008F1E71">
                    <w:rPr>
                      <w:lang w:eastAsia="x-none"/>
                    </w:rPr>
                    <w:t xml:space="preserve">MPR=0dB, A-MPR=0dB, P-MPR=0dB for serving carrier </w:t>
                  </w:r>
                  <w:r w:rsidRPr="008F1E71">
                    <w:rPr>
                      <w:i/>
                      <w:iCs/>
                      <w:lang w:eastAsia="x-none"/>
                    </w:rPr>
                    <w:t>f</w:t>
                  </w:r>
                  <w:r w:rsidRPr="008F1E71">
                    <w:rPr>
                      <w:lang w:eastAsia="x-none"/>
                    </w:rPr>
                    <w:t xml:space="preserve"> of cell </w:t>
                  </w:r>
                  <w:r w:rsidRPr="008F1E71">
                    <w:rPr>
                      <w:i/>
                      <w:iCs/>
                      <w:lang w:eastAsia="x-none"/>
                    </w:rPr>
                    <w:t>c</w:t>
                  </w:r>
                </w:p>
                <w:p w14:paraId="054B4001" w14:textId="77777777" w:rsidR="00367644" w:rsidRPr="008F1E71" w:rsidRDefault="00367644" w:rsidP="00D85C35">
                  <w:pPr>
                    <w:numPr>
                      <w:ilvl w:val="2"/>
                      <w:numId w:val="8"/>
                    </w:numPr>
                    <w:tabs>
                      <w:tab w:val="clear" w:pos="2160"/>
                      <w:tab w:val="num" w:pos="1080"/>
                    </w:tabs>
                    <w:spacing w:after="0"/>
                    <w:ind w:left="1080"/>
                    <w:rPr>
                      <w:lang w:eastAsia="x-none"/>
                    </w:rPr>
                  </w:pPr>
                  <w:r w:rsidRPr="008F1E71">
                    <w:rPr>
                      <w:lang w:eastAsia="x-none"/>
                    </w:rPr>
                    <w:t xml:space="preserve">FFS: how to determine </w:t>
                  </w:r>
                  <w:r w:rsidRPr="007A2423">
                    <w:rPr>
                      <w:i/>
                      <w:lang w:eastAsia="x-none"/>
                    </w:rPr>
                    <w:t>j</w:t>
                  </w:r>
                  <w:r>
                    <w:rPr>
                      <w:lang w:eastAsia="x-none"/>
                    </w:rPr>
                    <w:t xml:space="preserve">, </w:t>
                  </w:r>
                  <w:r w:rsidRPr="008F1E71">
                    <w:rPr>
                      <w:i/>
                      <w:iCs/>
                      <w:lang w:eastAsia="x-none"/>
                    </w:rPr>
                    <w:t>q</w:t>
                  </w:r>
                  <w:r w:rsidRPr="008F1E71">
                    <w:rPr>
                      <w:lang w:eastAsia="x-none"/>
                    </w:rPr>
                    <w:t xml:space="preserve">_d and </w:t>
                  </w:r>
                  <w:r w:rsidRPr="008F1E71">
                    <w:rPr>
                      <w:i/>
                      <w:iCs/>
                      <w:lang w:eastAsia="x-none"/>
                    </w:rPr>
                    <w:t>l</w:t>
                  </w:r>
                </w:p>
                <w:p w14:paraId="4DC7BA40" w14:textId="24520FC5" w:rsidR="00367644" w:rsidRPr="00317264" w:rsidRDefault="00367644" w:rsidP="00367644">
                  <w:pPr>
                    <w:rPr>
                      <w:b/>
                      <w:lang w:eastAsia="x-none"/>
                    </w:rPr>
                  </w:pPr>
                  <w:r w:rsidRPr="00317264">
                    <w:rPr>
                      <w:b/>
                      <w:highlight w:val="green"/>
                      <w:lang w:eastAsia="x-none"/>
                    </w:rPr>
                    <w:t>Agreement:</w:t>
                  </w:r>
                  <w:r>
                    <w:rPr>
                      <w:b/>
                      <w:lang w:eastAsia="x-none"/>
                    </w:rPr>
                    <w:t xml:space="preserve"> (RAN1 #92</w:t>
                  </w:r>
                  <w:r w:rsidR="00D85C35">
                    <w:rPr>
                      <w:b/>
                      <w:lang w:eastAsia="x-none"/>
                    </w:rPr>
                    <w:t xml:space="preserve"> [4]</w:t>
                  </w:r>
                  <w:r>
                    <w:rPr>
                      <w:b/>
                      <w:lang w:eastAsia="x-none"/>
                    </w:rPr>
                    <w:t>)</w:t>
                  </w:r>
                </w:p>
                <w:p w14:paraId="02410BDC" w14:textId="77777777" w:rsidR="00367644" w:rsidRPr="00DE3D1D" w:rsidRDefault="00367644" w:rsidP="00D85C35">
                  <w:pPr>
                    <w:pStyle w:val="ListParagraph"/>
                    <w:numPr>
                      <w:ilvl w:val="0"/>
                      <w:numId w:val="7"/>
                    </w:numPr>
                    <w:spacing w:after="0" w:line="240" w:lineRule="auto"/>
                    <w:ind w:left="284" w:hanging="284"/>
                    <w:contextualSpacing w:val="0"/>
                    <w:jc w:val="both"/>
                    <w:rPr>
                      <w:sz w:val="20"/>
                      <w:szCs w:val="20"/>
                    </w:rPr>
                  </w:pPr>
                  <w:r w:rsidRPr="00DE3D1D">
                    <w:rPr>
                      <w:rFonts w:hint="eastAsia"/>
                      <w:sz w:val="20"/>
                      <w:szCs w:val="20"/>
                    </w:rPr>
                    <w:t>Regarding</w:t>
                  </w:r>
                  <w:r w:rsidRPr="00DE3D1D">
                    <w:rPr>
                      <w:sz w:val="20"/>
                      <w:szCs w:val="20"/>
                    </w:rPr>
                    <w:t xml:space="preserve"> this issue on </w:t>
                  </w:r>
                  <w:r w:rsidRPr="00DE3D1D">
                    <w:rPr>
                      <w:iCs/>
                      <w:sz w:val="20"/>
                      <w:szCs w:val="20"/>
                    </w:rPr>
                    <w:t>{</w:t>
                  </w:r>
                  <w:r w:rsidRPr="00DE3D1D">
                    <w:rPr>
                      <w:i/>
                      <w:iCs/>
                      <w:sz w:val="20"/>
                      <w:szCs w:val="20"/>
                    </w:rPr>
                    <w:t>j, q_d, l</w:t>
                  </w:r>
                  <w:r w:rsidRPr="00DE3D1D">
                    <w:rPr>
                      <w:iCs/>
                      <w:sz w:val="20"/>
                      <w:szCs w:val="20"/>
                    </w:rPr>
                    <w:t xml:space="preserve">} </w:t>
                  </w:r>
                  <w:r w:rsidRPr="00DE3D1D">
                    <w:rPr>
                      <w:sz w:val="20"/>
                      <w:szCs w:val="20"/>
                    </w:rPr>
                    <w:t>configuration for virtual PHR,</w:t>
                  </w:r>
                  <w:r w:rsidRPr="00DE3D1D">
                    <w:rPr>
                      <w:rFonts w:hint="eastAsia"/>
                      <w:sz w:val="20"/>
                      <w:szCs w:val="20"/>
                    </w:rPr>
                    <w:t xml:space="preserve"> </w:t>
                  </w:r>
                  <w:r w:rsidRPr="00DE3D1D">
                    <w:rPr>
                      <w:sz w:val="20"/>
                      <w:szCs w:val="20"/>
                    </w:rPr>
                    <w:t>d</w:t>
                  </w:r>
                  <w:r w:rsidRPr="00DE3D1D">
                    <w:rPr>
                      <w:rFonts w:hint="eastAsia"/>
                      <w:sz w:val="20"/>
                      <w:szCs w:val="20"/>
                    </w:rPr>
                    <w:t>etermination of the predetermined/default setting</w:t>
                  </w:r>
                  <w:r w:rsidRPr="00DE3D1D">
                    <w:rPr>
                      <w:sz w:val="20"/>
                      <w:szCs w:val="20"/>
                    </w:rPr>
                    <w:t xml:space="preserve"> is done as follows:</w:t>
                  </w:r>
                </w:p>
                <w:p w14:paraId="1470ABE6" w14:textId="77777777" w:rsidR="00367644" w:rsidRPr="00DE3D1D" w:rsidRDefault="00367644" w:rsidP="00D85C35">
                  <w:pPr>
                    <w:pStyle w:val="ListParagraph"/>
                    <w:numPr>
                      <w:ilvl w:val="1"/>
                      <w:numId w:val="7"/>
                    </w:numPr>
                    <w:spacing w:after="0" w:line="240" w:lineRule="auto"/>
                    <w:ind w:left="567" w:hanging="283"/>
                    <w:contextualSpacing w:val="0"/>
                    <w:jc w:val="both"/>
                    <w:rPr>
                      <w:sz w:val="20"/>
                      <w:szCs w:val="20"/>
                    </w:rPr>
                  </w:pPr>
                  <w:r w:rsidRPr="00DE3D1D">
                    <w:rPr>
                      <w:sz w:val="20"/>
                      <w:szCs w:val="20"/>
                    </w:rPr>
                    <w:t>UE uses a default {</w:t>
                  </w:r>
                  <w:r w:rsidRPr="00DE3D1D">
                    <w:rPr>
                      <w:i/>
                      <w:sz w:val="20"/>
                      <w:szCs w:val="20"/>
                    </w:rPr>
                    <w:t>j, q_d, l</w:t>
                  </w:r>
                  <w:r w:rsidRPr="00DE3D1D">
                    <w:rPr>
                      <w:sz w:val="20"/>
                      <w:szCs w:val="20"/>
                    </w:rPr>
                    <w:t>} setting to compute the virtual PH of the serving cell/uplink for which there is no grant.</w:t>
                  </w:r>
                </w:p>
                <w:p w14:paraId="417F5A25" w14:textId="77777777" w:rsidR="00367644" w:rsidRPr="00DE3D1D" w:rsidRDefault="00367644" w:rsidP="00D85C35">
                  <w:pPr>
                    <w:pStyle w:val="ListParagraph"/>
                    <w:numPr>
                      <w:ilvl w:val="2"/>
                      <w:numId w:val="7"/>
                    </w:numPr>
                    <w:spacing w:after="0" w:line="240" w:lineRule="auto"/>
                    <w:contextualSpacing w:val="0"/>
                    <w:jc w:val="both"/>
                    <w:rPr>
                      <w:sz w:val="20"/>
                      <w:szCs w:val="20"/>
                    </w:rPr>
                  </w:pPr>
                  <w:r w:rsidRPr="00DE3D1D">
                    <w:rPr>
                      <w:sz w:val="20"/>
                      <w:szCs w:val="20"/>
                    </w:rPr>
                    <w:t>FFS: The details on default {</w:t>
                  </w:r>
                  <w:r w:rsidRPr="00DE3D1D">
                    <w:rPr>
                      <w:i/>
                      <w:sz w:val="20"/>
                      <w:szCs w:val="20"/>
                    </w:rPr>
                    <w:t>j, q_d, l</w:t>
                  </w:r>
                  <w:r w:rsidRPr="00DE3D1D">
                    <w:rPr>
                      <w:sz w:val="20"/>
                      <w:szCs w:val="20"/>
                    </w:rPr>
                    <w:t>} setting</w:t>
                  </w:r>
                </w:p>
                <w:p w14:paraId="4DB201C7" w14:textId="77777777" w:rsidR="00367644" w:rsidRPr="000B01BC" w:rsidRDefault="00367644" w:rsidP="00367644">
                  <w:pPr>
                    <w:rPr>
                      <w:b/>
                      <w:highlight w:val="green"/>
                      <w:lang w:val="en-US"/>
                    </w:rPr>
                  </w:pPr>
                </w:p>
              </w:txbxContent>
            </v:textbox>
            <w10:anchorlock/>
          </v:shape>
        </w:pict>
      </w:r>
    </w:p>
    <w:p w14:paraId="3774C196" w14:textId="57BA0077" w:rsidR="00367644" w:rsidRDefault="002D2922" w:rsidP="006A3663">
      <w:pPr>
        <w:jc w:val="both"/>
        <w:rPr>
          <w:lang w:val="en-US"/>
        </w:rPr>
      </w:pPr>
      <w:r>
        <w:rPr>
          <w:lang w:val="en-US"/>
        </w:rPr>
        <w:t xml:space="preserve">Per agreements above, a default PUSCH </w:t>
      </w:r>
      <w:r w:rsidRPr="00411BBF">
        <w:rPr>
          <w:lang w:val="en-US"/>
        </w:rPr>
        <w:t xml:space="preserve">PC parameter set </w:t>
      </w:r>
      <m:oMath>
        <m:r>
          <w:rPr>
            <w:rFonts w:ascii="Cambria Math" w:hAnsi="Cambria Math"/>
          </w:rPr>
          <m:t>{j,</m:t>
        </m:r>
        <m:sSub>
          <m:sSubPr>
            <m:ctrlPr>
              <w:rPr>
                <w:rFonts w:ascii="Cambria Math" w:hAnsi="Cambria Math"/>
                <w:i/>
                <w:iCs/>
              </w:rPr>
            </m:ctrlPr>
          </m:sSubPr>
          <m:e>
            <m:r>
              <w:rPr>
                <w:rFonts w:ascii="Cambria Math" w:hAnsi="Cambria Math"/>
              </w:rPr>
              <m:t>q</m:t>
            </m:r>
          </m:e>
          <m:sub>
            <m:r>
              <w:rPr>
                <w:rFonts w:ascii="Cambria Math" w:hAnsi="Cambria Math"/>
              </w:rPr>
              <m:t>d</m:t>
            </m:r>
          </m:sub>
        </m:sSub>
        <m:r>
          <w:rPr>
            <w:rFonts w:ascii="Cambria Math" w:hAnsi="Cambria Math"/>
          </w:rPr>
          <m:t>,l}</m:t>
        </m:r>
      </m:oMath>
      <w:r>
        <w:t xml:space="preserve"> needs to be fixed in the </w:t>
      </w:r>
      <w:r w:rsidRPr="00411BBF">
        <w:t>specification</w:t>
      </w:r>
      <w:r>
        <w:t xml:space="preserve">. Therefore, </w:t>
      </w:r>
      <w:r w:rsidR="006A3663">
        <w:t xml:space="preserve">multiple </w:t>
      </w:r>
      <w:r w:rsidR="00367644">
        <w:rPr>
          <w:lang w:val="en-US"/>
        </w:rPr>
        <w:t xml:space="preserve">options for </w:t>
      </w:r>
      <w:r>
        <w:rPr>
          <w:lang w:val="en-US"/>
        </w:rPr>
        <w:t xml:space="preserve">the </w:t>
      </w:r>
      <w:r w:rsidR="00367644">
        <w:rPr>
          <w:lang w:val="en-US"/>
        </w:rPr>
        <w:t xml:space="preserve">selection of the </w:t>
      </w:r>
      <w:r>
        <w:rPr>
          <w:lang w:val="en-US"/>
        </w:rPr>
        <w:t xml:space="preserve">default </w:t>
      </w:r>
      <w:r w:rsidR="00367644">
        <w:rPr>
          <w:lang w:val="en-US"/>
        </w:rPr>
        <w:t>PUSCH PC parameter set for virtual PHR can be considered:</w:t>
      </w:r>
    </w:p>
    <w:p w14:paraId="1533601A" w14:textId="36297DC2" w:rsidR="00367644" w:rsidRPr="006A3663" w:rsidRDefault="00367644" w:rsidP="006A3663">
      <w:pPr>
        <w:pStyle w:val="ListParagraph"/>
        <w:numPr>
          <w:ilvl w:val="0"/>
          <w:numId w:val="9"/>
        </w:numPr>
        <w:jc w:val="both"/>
        <w:rPr>
          <w:sz w:val="20"/>
          <w:szCs w:val="20"/>
          <w:lang w:val="en-US"/>
        </w:rPr>
      </w:pPr>
      <w:r w:rsidRPr="006A3663">
        <w:rPr>
          <w:sz w:val="20"/>
          <w:szCs w:val="20"/>
          <w:lang w:val="en-US"/>
        </w:rPr>
        <w:t xml:space="preserve">The </w:t>
      </w:r>
      <w:r w:rsidR="002D2922" w:rsidRPr="006A3663">
        <w:rPr>
          <w:sz w:val="20"/>
          <w:szCs w:val="20"/>
          <w:lang w:val="en-US"/>
        </w:rPr>
        <w:t xml:space="preserve">default PUSCH </w:t>
      </w:r>
      <w:r w:rsidRPr="006A3663">
        <w:rPr>
          <w:sz w:val="20"/>
          <w:szCs w:val="20"/>
          <w:lang w:val="en-US"/>
        </w:rPr>
        <w:t>PC parameter set</w:t>
      </w:r>
      <w:r w:rsidR="002D2922" w:rsidRPr="006A3663">
        <w:rPr>
          <w:sz w:val="20"/>
          <w:szCs w:val="20"/>
          <w:lang w:val="en-US"/>
        </w:rPr>
        <w:t xml:space="preserve"> is </w:t>
      </w:r>
      <w:r w:rsidR="002D2922" w:rsidRPr="006A3663">
        <w:rPr>
          <w:sz w:val="20"/>
          <w:szCs w:val="20"/>
        </w:rPr>
        <w:t xml:space="preserve">an explicitly fixed PC </w:t>
      </w:r>
      <w:r w:rsidR="002D2922" w:rsidRPr="006A3663">
        <w:rPr>
          <w:sz w:val="20"/>
          <w:szCs w:val="20"/>
          <w:lang w:val="en-US"/>
        </w:rPr>
        <w:t>parameter set</w:t>
      </w:r>
      <w:r w:rsidR="002D2922" w:rsidRPr="006A3663">
        <w:rPr>
          <w:sz w:val="20"/>
          <w:szCs w:val="20"/>
        </w:rPr>
        <w:t xml:space="preserve"> </w:t>
      </w:r>
      <m:oMath>
        <m:r>
          <w:rPr>
            <w:rFonts w:ascii="Cambria Math" w:hAnsi="Cambria Math"/>
            <w:sz w:val="20"/>
            <w:szCs w:val="20"/>
          </w:rPr>
          <m:t>{j,</m:t>
        </m:r>
        <m:sSub>
          <m:sSubPr>
            <m:ctrlPr>
              <w:rPr>
                <w:rFonts w:ascii="Cambria Math" w:hAnsi="Cambria Math"/>
                <w:i/>
                <w:iCs/>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002D2922" w:rsidRPr="006A3663">
        <w:rPr>
          <w:sz w:val="20"/>
          <w:szCs w:val="20"/>
        </w:rPr>
        <w:t xml:space="preserve">, e.g., the </w:t>
      </w:r>
      <w:r w:rsidRPr="006A3663">
        <w:rPr>
          <w:sz w:val="20"/>
          <w:szCs w:val="20"/>
        </w:rPr>
        <w:t>lowest index PC parameters</w:t>
      </w:r>
      <w:r w:rsidR="002D2922" w:rsidRPr="006A3663">
        <w:rPr>
          <w:sz w:val="20"/>
          <w:szCs w:val="20"/>
        </w:rPr>
        <w:t xml:space="preserve"> (</w:t>
      </w:r>
      <m:oMath>
        <m:r>
          <w:rPr>
            <w:rFonts w:ascii="Cambria Math" w:hAnsi="Cambria Math"/>
            <w:sz w:val="20"/>
            <w:szCs w:val="20"/>
          </w:rPr>
          <m:t xml:space="preserve">j=0, </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=0, l=0</m:t>
        </m:r>
      </m:oMath>
      <w:r w:rsidR="002D2922" w:rsidRPr="006A3663">
        <w:rPr>
          <w:sz w:val="20"/>
          <w:szCs w:val="20"/>
        </w:rPr>
        <w:t>)</w:t>
      </w:r>
      <w:r w:rsidRPr="006A3663">
        <w:rPr>
          <w:sz w:val="20"/>
          <w:szCs w:val="20"/>
        </w:rPr>
        <w:t xml:space="preserve">. </w:t>
      </w:r>
    </w:p>
    <w:p w14:paraId="047A5DF4" w14:textId="1B343657" w:rsidR="002D2922" w:rsidRPr="006A3663" w:rsidRDefault="002D2922" w:rsidP="006A3663">
      <w:pPr>
        <w:pStyle w:val="ListParagraph"/>
        <w:numPr>
          <w:ilvl w:val="0"/>
          <w:numId w:val="9"/>
        </w:numPr>
        <w:jc w:val="both"/>
        <w:rPr>
          <w:sz w:val="20"/>
          <w:szCs w:val="20"/>
          <w:lang w:val="en-US"/>
        </w:rPr>
      </w:pPr>
      <w:r w:rsidRPr="006A3663">
        <w:rPr>
          <w:sz w:val="20"/>
          <w:szCs w:val="20"/>
          <w:lang w:val="en-US"/>
        </w:rPr>
        <w:t xml:space="preserve">The default PUSCH PC parameter set is </w:t>
      </w:r>
      <w:r w:rsidRPr="006A3663">
        <w:rPr>
          <w:sz w:val="20"/>
          <w:szCs w:val="20"/>
        </w:rPr>
        <w:t xml:space="preserve">an implicitly fixed PC </w:t>
      </w:r>
      <w:r w:rsidRPr="006A3663">
        <w:rPr>
          <w:sz w:val="20"/>
          <w:szCs w:val="20"/>
          <w:lang w:val="en-US"/>
        </w:rPr>
        <w:t>parameter set</w:t>
      </w:r>
      <w:r w:rsidRPr="006A3663">
        <w:rPr>
          <w:sz w:val="20"/>
          <w:szCs w:val="20"/>
        </w:rPr>
        <w:t xml:space="preserve"> </w:t>
      </w:r>
      <m:oMath>
        <m:r>
          <w:rPr>
            <w:rFonts w:ascii="Cambria Math" w:hAnsi="Cambria Math"/>
            <w:sz w:val="20"/>
            <w:szCs w:val="20"/>
          </w:rPr>
          <m:t>{j,</m:t>
        </m:r>
        <m:sSub>
          <m:sSubPr>
            <m:ctrlPr>
              <w:rPr>
                <w:rFonts w:ascii="Cambria Math" w:hAnsi="Cambria Math"/>
                <w:i/>
                <w:iCs/>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Pr="006A3663">
        <w:rPr>
          <w:sz w:val="20"/>
          <w:szCs w:val="20"/>
        </w:rPr>
        <w:t xml:space="preserve">, e.g., that corresponding to the grant-free Type-1 with </w:t>
      </w:r>
      <m:oMath>
        <m:r>
          <w:rPr>
            <w:rFonts w:ascii="Cambria Math" w:hAnsi="Cambria Math"/>
            <w:sz w:val="20"/>
            <w:szCs w:val="20"/>
          </w:rPr>
          <m:t>j=1</m:t>
        </m:r>
      </m:oMath>
      <w:r w:rsidRPr="006A3663">
        <w:rPr>
          <w:sz w:val="20"/>
          <w:szCs w:val="20"/>
        </w:rPr>
        <w:t xml:space="preserve">,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oMath>
      <w:r w:rsidRPr="006A3663">
        <w:rPr>
          <w:sz w:val="20"/>
          <w:szCs w:val="20"/>
        </w:rPr>
        <w:t xml:space="preserve"> given by </w:t>
      </w:r>
      <w:r w:rsidR="006A3663" w:rsidRPr="006A3663">
        <w:rPr>
          <w:i/>
          <w:sz w:val="20"/>
          <w:szCs w:val="20"/>
        </w:rPr>
        <w:t>UL-TWG-pathlossreference-index</w:t>
      </w:r>
      <w:r w:rsidR="006A3663" w:rsidRPr="006A3663">
        <w:rPr>
          <w:sz w:val="20"/>
          <w:szCs w:val="20"/>
        </w:rPr>
        <w:t xml:space="preserve">, and </w:t>
      </w:r>
      <m:oMath>
        <m:r>
          <w:rPr>
            <w:rFonts w:ascii="Cambria Math" w:hAnsi="Cambria Math"/>
            <w:sz w:val="20"/>
            <w:szCs w:val="20"/>
          </w:rPr>
          <m:t>l</m:t>
        </m:r>
      </m:oMath>
      <w:r w:rsidR="006A3663" w:rsidRPr="006A3663">
        <w:rPr>
          <w:sz w:val="20"/>
          <w:szCs w:val="20"/>
        </w:rPr>
        <w:t xml:space="preserve"> given by </w:t>
      </w:r>
      <w:r w:rsidR="006A3663" w:rsidRPr="006A3663">
        <w:rPr>
          <w:i/>
          <w:sz w:val="20"/>
          <w:szCs w:val="20"/>
          <w:lang w:val="en-US"/>
        </w:rPr>
        <w:t>PUSCH-closed-loop-index</w:t>
      </w:r>
      <w:r w:rsidR="006A3663">
        <w:rPr>
          <w:i/>
          <w:sz w:val="20"/>
          <w:szCs w:val="20"/>
          <w:lang w:val="en-US"/>
        </w:rPr>
        <w:t>.</w:t>
      </w:r>
    </w:p>
    <w:p w14:paraId="481E4D59" w14:textId="359AFE53" w:rsidR="006A3663" w:rsidRPr="00DE3D1D" w:rsidRDefault="005F02F6" w:rsidP="005F02F6">
      <w:pPr>
        <w:jc w:val="both"/>
        <w:rPr>
          <w:bCs/>
          <w:iCs/>
        </w:rPr>
      </w:pPr>
      <w:r w:rsidRPr="00DE3D1D">
        <w:rPr>
          <w:bCs/>
          <w:iCs/>
        </w:rPr>
        <w:t>If a UE is configured with SUL and/or with bandwidth part (BWP) operation on a serving cell, then a</w:t>
      </w:r>
      <w:r w:rsidR="00BD0ADF" w:rsidRPr="00DE3D1D">
        <w:rPr>
          <w:bCs/>
          <w:iCs/>
        </w:rPr>
        <w:t xml:space="preserve">nother aspect to consider for such </w:t>
      </w:r>
      <w:r w:rsidRPr="00DE3D1D">
        <w:rPr>
          <w:bCs/>
          <w:iCs/>
        </w:rPr>
        <w:t xml:space="preserve">a </w:t>
      </w:r>
      <w:r w:rsidR="00BD0ADF" w:rsidRPr="00DE3D1D">
        <w:rPr>
          <w:bCs/>
          <w:iCs/>
        </w:rPr>
        <w:t>default PC setting for virtual PUSCH PHR is to specify which UL carrier (i.e., the main UL carrier or the SUL carrier) and which BWP</w:t>
      </w:r>
      <w:r w:rsidRPr="00DE3D1D">
        <w:rPr>
          <w:bCs/>
          <w:iCs/>
        </w:rPr>
        <w:t xml:space="preserve"> </w:t>
      </w:r>
      <w:r w:rsidR="00BD0ADF" w:rsidRPr="00DE3D1D">
        <w:rPr>
          <w:bCs/>
          <w:iCs/>
        </w:rPr>
        <w:t xml:space="preserve">should be used for calculation of the </w:t>
      </w:r>
      <w:r w:rsidR="00DF4238" w:rsidRPr="00DE3D1D">
        <w:rPr>
          <w:bCs/>
          <w:iCs/>
        </w:rPr>
        <w:t xml:space="preserve">virtual PUSCH PHR. </w:t>
      </w:r>
      <w:r w:rsidR="00774414" w:rsidRPr="00DE3D1D">
        <w:rPr>
          <w:bCs/>
          <w:iCs/>
        </w:rPr>
        <w:t>As agreed</w:t>
      </w:r>
      <w:r w:rsidR="00DF4238" w:rsidRPr="00DE3D1D">
        <w:rPr>
          <w:bCs/>
          <w:iCs/>
        </w:rPr>
        <w:t xml:space="preserve"> in RAN1 #92, at least the UE-specific PC parameters (including open-loop, closed-loop, and pathloss reference) are configured per BWP [4].</w:t>
      </w:r>
    </w:p>
    <w:p w14:paraId="7168822F" w14:textId="769C8468" w:rsidR="00DF4238" w:rsidRPr="00DE3D1D" w:rsidRDefault="00DF4238" w:rsidP="00DF4238">
      <w:pPr>
        <w:jc w:val="both"/>
        <w:rPr>
          <w:bCs/>
          <w:iCs/>
        </w:rPr>
      </w:pPr>
      <w:r w:rsidRPr="00DE3D1D">
        <w:rPr>
          <w:bCs/>
          <w:iCs/>
        </w:rPr>
        <w:t xml:space="preserve">For the selection of a default setting for UL carrier </w:t>
      </w:r>
      <w:r w:rsidRPr="0070039D">
        <w:rPr>
          <w:lang w:val="en-US"/>
        </w:rPr>
        <w:t>for virtual PUSCH PHR, t</w:t>
      </w:r>
      <w:r w:rsidRPr="00DE3D1D">
        <w:rPr>
          <w:bCs/>
          <w:iCs/>
        </w:rPr>
        <w:t>he following options can be considered:</w:t>
      </w:r>
    </w:p>
    <w:p w14:paraId="6D9070E1" w14:textId="0717B52F" w:rsidR="00DF4238" w:rsidRDefault="00DF4238" w:rsidP="00851D35">
      <w:pPr>
        <w:pStyle w:val="ListParagraph"/>
        <w:numPr>
          <w:ilvl w:val="0"/>
          <w:numId w:val="21"/>
        </w:numPr>
        <w:jc w:val="both"/>
        <w:rPr>
          <w:bCs/>
          <w:iCs/>
          <w:sz w:val="20"/>
          <w:szCs w:val="20"/>
        </w:rPr>
      </w:pPr>
      <w:r w:rsidRPr="00851D35">
        <w:rPr>
          <w:bCs/>
          <w:iCs/>
          <w:sz w:val="20"/>
          <w:szCs w:val="20"/>
        </w:rPr>
        <w:t xml:space="preserve">The </w:t>
      </w:r>
      <w:r>
        <w:rPr>
          <w:bCs/>
          <w:iCs/>
          <w:sz w:val="20"/>
          <w:szCs w:val="20"/>
        </w:rPr>
        <w:t xml:space="preserve">carrier configured for PUSCH if the UL/SUL location of PUSCH is semi-statically configured. </w:t>
      </w:r>
    </w:p>
    <w:p w14:paraId="338E7224" w14:textId="33377882" w:rsidR="00DF4238" w:rsidRDefault="00DF4238" w:rsidP="00851D35">
      <w:pPr>
        <w:pStyle w:val="ListParagraph"/>
        <w:numPr>
          <w:ilvl w:val="0"/>
          <w:numId w:val="21"/>
        </w:numPr>
        <w:jc w:val="both"/>
        <w:rPr>
          <w:bCs/>
          <w:iCs/>
          <w:sz w:val="20"/>
          <w:szCs w:val="20"/>
        </w:rPr>
      </w:pPr>
      <w:r>
        <w:rPr>
          <w:bCs/>
          <w:iCs/>
          <w:sz w:val="20"/>
          <w:szCs w:val="20"/>
        </w:rPr>
        <w:t xml:space="preserve">The carrier configured for PUCCH if the UL/SUL location of PUSCH can dynamically change. </w:t>
      </w:r>
    </w:p>
    <w:p w14:paraId="18E61480" w14:textId="631C0AC4" w:rsidR="005F02F6" w:rsidRPr="00851D35" w:rsidRDefault="005F02F6" w:rsidP="00851D35">
      <w:pPr>
        <w:pStyle w:val="ListParagraph"/>
        <w:numPr>
          <w:ilvl w:val="0"/>
          <w:numId w:val="21"/>
        </w:numPr>
        <w:jc w:val="both"/>
        <w:rPr>
          <w:bCs/>
          <w:iCs/>
          <w:sz w:val="20"/>
          <w:szCs w:val="20"/>
        </w:rPr>
      </w:pPr>
      <w:r>
        <w:rPr>
          <w:bCs/>
          <w:iCs/>
          <w:sz w:val="20"/>
          <w:szCs w:val="20"/>
        </w:rPr>
        <w:t xml:space="preserve">An explicitly fixed carrier in the specification, e.g., always the UL (i.e., non-SUL) carrier. </w:t>
      </w:r>
    </w:p>
    <w:p w14:paraId="4487AF39" w14:textId="62D2F093" w:rsidR="00851D35" w:rsidRPr="00DE3D1D" w:rsidRDefault="00851D35" w:rsidP="00851D35">
      <w:pPr>
        <w:jc w:val="both"/>
        <w:rPr>
          <w:bCs/>
          <w:iCs/>
        </w:rPr>
      </w:pPr>
      <w:r w:rsidRPr="00DE3D1D">
        <w:rPr>
          <w:bCs/>
          <w:iCs/>
        </w:rPr>
        <w:t xml:space="preserve">For the selection of a default setting for UL BWP </w:t>
      </w:r>
      <w:r w:rsidRPr="0070039D">
        <w:rPr>
          <w:lang w:val="en-US"/>
        </w:rPr>
        <w:t>for virtual PUSCH PHR, t</w:t>
      </w:r>
      <w:r w:rsidRPr="00DE3D1D">
        <w:rPr>
          <w:bCs/>
          <w:iCs/>
        </w:rPr>
        <w:t>he following options can be considered:</w:t>
      </w:r>
    </w:p>
    <w:p w14:paraId="50BFA483" w14:textId="7216F11C" w:rsidR="006C47D8" w:rsidRDefault="006C47D8" w:rsidP="00645500">
      <w:pPr>
        <w:pStyle w:val="ListParagraph"/>
        <w:numPr>
          <w:ilvl w:val="0"/>
          <w:numId w:val="22"/>
        </w:numPr>
        <w:jc w:val="both"/>
        <w:rPr>
          <w:bCs/>
          <w:iCs/>
          <w:sz w:val="20"/>
          <w:szCs w:val="20"/>
        </w:rPr>
      </w:pPr>
      <w:r>
        <w:rPr>
          <w:bCs/>
          <w:iCs/>
          <w:sz w:val="20"/>
          <w:szCs w:val="20"/>
        </w:rPr>
        <w:t xml:space="preserve">An UL BWP with </w:t>
      </w:r>
      <w:r w:rsidRPr="006C47D8">
        <w:rPr>
          <w:bCs/>
          <w:iCs/>
          <w:sz w:val="20"/>
          <w:szCs w:val="20"/>
        </w:rPr>
        <w:t xml:space="preserve">a </w:t>
      </w:r>
      <w:r w:rsidR="00645500">
        <w:rPr>
          <w:bCs/>
          <w:iCs/>
          <w:sz w:val="20"/>
          <w:szCs w:val="20"/>
        </w:rPr>
        <w:t>specified</w:t>
      </w:r>
      <w:r w:rsidRPr="006C47D8">
        <w:rPr>
          <w:bCs/>
          <w:iCs/>
          <w:sz w:val="20"/>
          <w:szCs w:val="20"/>
        </w:rPr>
        <w:t xml:space="preserve"> BWPindex, </w:t>
      </w:r>
      <w:r>
        <w:rPr>
          <w:bCs/>
          <w:iCs/>
          <w:sz w:val="20"/>
          <w:szCs w:val="20"/>
        </w:rPr>
        <w:t>e.g.,</w:t>
      </w:r>
      <w:r w:rsidRPr="006C47D8">
        <w:rPr>
          <w:bCs/>
          <w:iCs/>
          <w:sz w:val="20"/>
          <w:szCs w:val="20"/>
        </w:rPr>
        <w:t xml:space="preserve"> </w:t>
      </w:r>
      <w:r w:rsidR="00645500">
        <w:rPr>
          <w:bCs/>
          <w:iCs/>
          <w:sz w:val="20"/>
          <w:szCs w:val="20"/>
        </w:rPr>
        <w:t xml:space="preserve">initial or first </w:t>
      </w:r>
      <w:r w:rsidR="00645500" w:rsidRPr="00645500">
        <w:rPr>
          <w:bCs/>
          <w:iCs/>
          <w:sz w:val="20"/>
          <w:szCs w:val="20"/>
        </w:rPr>
        <w:t>active UL BWP</w:t>
      </w:r>
      <w:r w:rsidR="00645500">
        <w:rPr>
          <w:bCs/>
          <w:iCs/>
          <w:sz w:val="20"/>
          <w:szCs w:val="20"/>
        </w:rPr>
        <w:t xml:space="preserve"> on primary cell, otherwise</w:t>
      </w:r>
      <w:r w:rsidR="00645500" w:rsidRPr="00645500">
        <w:rPr>
          <w:bCs/>
          <w:iCs/>
          <w:sz w:val="20"/>
          <w:szCs w:val="20"/>
        </w:rPr>
        <w:t xml:space="preserve"> </w:t>
      </w:r>
      <w:r>
        <w:rPr>
          <w:bCs/>
          <w:iCs/>
          <w:sz w:val="20"/>
          <w:szCs w:val="20"/>
        </w:rPr>
        <w:t xml:space="preserve">an UL </w:t>
      </w:r>
      <w:r w:rsidRPr="006C47D8">
        <w:rPr>
          <w:bCs/>
          <w:iCs/>
          <w:sz w:val="20"/>
          <w:szCs w:val="20"/>
        </w:rPr>
        <w:t>BWP with BWPindex=0</w:t>
      </w:r>
      <w:r w:rsidR="00645500">
        <w:rPr>
          <w:bCs/>
          <w:iCs/>
          <w:sz w:val="20"/>
          <w:szCs w:val="20"/>
        </w:rPr>
        <w:t>.</w:t>
      </w:r>
    </w:p>
    <w:p w14:paraId="22179909" w14:textId="18F82B73" w:rsidR="006C47D8" w:rsidRDefault="00645500" w:rsidP="006C47D8">
      <w:pPr>
        <w:pStyle w:val="ListParagraph"/>
        <w:numPr>
          <w:ilvl w:val="0"/>
          <w:numId w:val="22"/>
        </w:numPr>
        <w:jc w:val="both"/>
        <w:rPr>
          <w:bCs/>
          <w:iCs/>
          <w:sz w:val="20"/>
          <w:szCs w:val="20"/>
        </w:rPr>
      </w:pPr>
      <w:r>
        <w:rPr>
          <w:bCs/>
          <w:iCs/>
          <w:sz w:val="20"/>
          <w:szCs w:val="20"/>
        </w:rPr>
        <w:t>UL BWP corresponding to the lowest</w:t>
      </w:r>
      <w:r w:rsidR="006C47D8">
        <w:rPr>
          <w:bCs/>
          <w:iCs/>
          <w:sz w:val="20"/>
          <w:szCs w:val="20"/>
        </w:rPr>
        <w:t xml:space="preserve"> UL </w:t>
      </w:r>
      <w:r w:rsidR="006C47D8" w:rsidRPr="006C47D8">
        <w:rPr>
          <w:bCs/>
          <w:iCs/>
          <w:sz w:val="20"/>
          <w:szCs w:val="20"/>
        </w:rPr>
        <w:t xml:space="preserve">BWP </w:t>
      </w:r>
      <w:r>
        <w:rPr>
          <w:bCs/>
          <w:iCs/>
          <w:sz w:val="20"/>
          <w:szCs w:val="20"/>
        </w:rPr>
        <w:t xml:space="preserve">index </w:t>
      </w:r>
      <w:r w:rsidR="006C47D8">
        <w:rPr>
          <w:bCs/>
          <w:iCs/>
          <w:sz w:val="20"/>
          <w:szCs w:val="20"/>
        </w:rPr>
        <w:t xml:space="preserve">configured with </w:t>
      </w:r>
      <w:r>
        <w:rPr>
          <w:bCs/>
          <w:iCs/>
          <w:sz w:val="20"/>
          <w:szCs w:val="20"/>
        </w:rPr>
        <w:t>the smallest subcarrier spacing</w:t>
      </w:r>
      <w:r w:rsidR="006C47D8" w:rsidRPr="006C47D8">
        <w:rPr>
          <w:bCs/>
          <w:iCs/>
          <w:sz w:val="20"/>
          <w:szCs w:val="20"/>
        </w:rPr>
        <w:t>.</w:t>
      </w:r>
    </w:p>
    <w:p w14:paraId="397B94B6" w14:textId="2DD63BD7" w:rsidR="00851D35" w:rsidRPr="00515493" w:rsidRDefault="006C47D8" w:rsidP="00DE3D1D">
      <w:pPr>
        <w:pStyle w:val="ListParagraph"/>
        <w:numPr>
          <w:ilvl w:val="0"/>
          <w:numId w:val="22"/>
        </w:numPr>
        <w:jc w:val="both"/>
        <w:rPr>
          <w:bCs/>
          <w:iCs/>
          <w:sz w:val="20"/>
          <w:szCs w:val="20"/>
        </w:rPr>
      </w:pPr>
      <w:r>
        <w:rPr>
          <w:bCs/>
          <w:iCs/>
          <w:sz w:val="20"/>
          <w:szCs w:val="20"/>
        </w:rPr>
        <w:t xml:space="preserve">The most recent active UL BWP on the UL carrier of the serving cell. However, due to dynamic BWP switching, there </w:t>
      </w:r>
      <w:r w:rsidR="00645500">
        <w:rPr>
          <w:bCs/>
          <w:iCs/>
          <w:sz w:val="20"/>
          <w:szCs w:val="20"/>
        </w:rPr>
        <w:t>may be error cases with</w:t>
      </w:r>
      <w:r>
        <w:rPr>
          <w:bCs/>
          <w:iCs/>
          <w:sz w:val="20"/>
          <w:szCs w:val="20"/>
        </w:rPr>
        <w:t xml:space="preserve"> missed-grant.</w:t>
      </w:r>
    </w:p>
    <w:p w14:paraId="41111C65" w14:textId="6921D29C" w:rsidR="006A3663" w:rsidRDefault="00367644" w:rsidP="006A3663">
      <w:pPr>
        <w:jc w:val="both"/>
        <w:rPr>
          <w:i/>
        </w:rPr>
      </w:pPr>
      <w:r w:rsidRPr="00E1774C">
        <w:rPr>
          <w:b/>
          <w:i/>
          <w:u w:val="single"/>
        </w:rPr>
        <w:t xml:space="preserve">Proposal </w:t>
      </w:r>
      <w:r w:rsidR="00552331">
        <w:rPr>
          <w:b/>
          <w:i/>
          <w:u w:val="single"/>
        </w:rPr>
        <w:t>3</w:t>
      </w:r>
      <w:r w:rsidRPr="00E1774C">
        <w:rPr>
          <w:i/>
          <w:u w:val="single"/>
        </w:rPr>
        <w:t>:</w:t>
      </w:r>
      <w:r>
        <w:rPr>
          <w:i/>
        </w:rPr>
        <w:t xml:space="preserve"> </w:t>
      </w:r>
      <w:r w:rsidR="006A1B47">
        <w:rPr>
          <w:i/>
          <w:iCs/>
        </w:rPr>
        <w:t>V</w:t>
      </w:r>
      <w:r w:rsidRPr="00261235">
        <w:rPr>
          <w:i/>
          <w:iCs/>
        </w:rPr>
        <w:t>irtual PUSCH PHR in the case of CA/DC</w:t>
      </w:r>
      <w:r>
        <w:rPr>
          <w:i/>
          <w:iCs/>
        </w:rPr>
        <w:t xml:space="preserve">, to determine the </w:t>
      </w:r>
      <w:r w:rsidR="006A3663">
        <w:rPr>
          <w:i/>
          <w:iCs/>
        </w:rPr>
        <w:t xml:space="preserve">default </w:t>
      </w:r>
      <w:r>
        <w:rPr>
          <w:i/>
          <w:iCs/>
        </w:rPr>
        <w:t xml:space="preserve">PC </w:t>
      </w:r>
      <w:r w:rsidR="006A3663">
        <w:rPr>
          <w:i/>
          <w:iCs/>
        </w:rPr>
        <w:t>setting</w:t>
      </w:r>
      <w:r w:rsidR="006A1B47">
        <w:rPr>
          <w:i/>
        </w:rPr>
        <w:t>,</w:t>
      </w:r>
    </w:p>
    <w:p w14:paraId="263A0506" w14:textId="5517E28C" w:rsidR="003A79A7" w:rsidRPr="00B6381F" w:rsidRDefault="006A3663" w:rsidP="003B6674">
      <w:pPr>
        <w:pStyle w:val="ListParagraph"/>
        <w:numPr>
          <w:ilvl w:val="0"/>
          <w:numId w:val="20"/>
        </w:numPr>
        <w:jc w:val="both"/>
        <w:rPr>
          <w:i/>
          <w:iCs/>
          <w:sz w:val="20"/>
          <w:szCs w:val="20"/>
        </w:rPr>
      </w:pPr>
      <w:r w:rsidRPr="006A3663">
        <w:rPr>
          <w:i/>
          <w:sz w:val="20"/>
          <w:szCs w:val="20"/>
        </w:rPr>
        <w:t xml:space="preserve">For the selection of </w:t>
      </w:r>
      <w:r>
        <w:rPr>
          <w:i/>
          <w:sz w:val="20"/>
          <w:szCs w:val="20"/>
        </w:rPr>
        <w:t xml:space="preserve">the </w:t>
      </w:r>
      <w:r w:rsidRPr="006A3663">
        <w:rPr>
          <w:i/>
          <w:sz w:val="20"/>
          <w:szCs w:val="20"/>
        </w:rPr>
        <w:t xml:space="preserve">PC </w:t>
      </w:r>
      <w:r w:rsidRPr="006A3663">
        <w:rPr>
          <w:i/>
          <w:iCs/>
          <w:sz w:val="20"/>
          <w:szCs w:val="20"/>
        </w:rPr>
        <w:t>parameter set</w:t>
      </w:r>
      <w:r w:rsidR="003A79A7">
        <w:rPr>
          <w:i/>
          <w:iCs/>
          <w:sz w:val="20"/>
          <w:szCs w:val="20"/>
        </w:rPr>
        <w:t xml:space="preserve">, </w:t>
      </w:r>
      <w:r w:rsidR="006A1B47">
        <w:rPr>
          <w:i/>
          <w:iCs/>
          <w:sz w:val="20"/>
          <w:szCs w:val="20"/>
        </w:rPr>
        <w:t xml:space="preserve">select </w:t>
      </w:r>
      <w:r w:rsidR="003A79A7">
        <w:rPr>
          <w:i/>
          <w:iCs/>
          <w:sz w:val="20"/>
          <w:szCs w:val="20"/>
        </w:rPr>
        <w:t>one of the options</w:t>
      </w:r>
      <w:r w:rsidRPr="006A3663">
        <w:rPr>
          <w:i/>
          <w:iCs/>
          <w:sz w:val="20"/>
          <w:szCs w:val="20"/>
        </w:rPr>
        <w:t>:</w:t>
      </w:r>
    </w:p>
    <w:p w14:paraId="43D1C5EE" w14:textId="0A01A151" w:rsidR="003A79A7" w:rsidRPr="00B6381F" w:rsidRDefault="00851D35" w:rsidP="00DE3D1D">
      <w:pPr>
        <w:pStyle w:val="ListParagraph"/>
        <w:numPr>
          <w:ilvl w:val="1"/>
          <w:numId w:val="20"/>
        </w:numPr>
        <w:jc w:val="both"/>
        <w:rPr>
          <w:i/>
          <w:iCs/>
          <w:sz w:val="20"/>
          <w:szCs w:val="20"/>
        </w:rPr>
      </w:pPr>
      <w:r>
        <w:rPr>
          <w:i/>
          <w:iCs/>
          <w:sz w:val="20"/>
          <w:szCs w:val="20"/>
        </w:rPr>
        <w:t xml:space="preserve">(i) </w:t>
      </w:r>
      <w:r w:rsidR="006A3663" w:rsidRPr="006A3663">
        <w:rPr>
          <w:i/>
          <w:sz w:val="20"/>
          <w:szCs w:val="20"/>
        </w:rPr>
        <w:t xml:space="preserve">explicitly </w:t>
      </w:r>
      <w:r w:rsidR="00367644" w:rsidRPr="006A3663">
        <w:rPr>
          <w:i/>
          <w:sz w:val="20"/>
          <w:szCs w:val="20"/>
        </w:rPr>
        <w:t xml:space="preserve">fixed in specification </w:t>
      </w:r>
      <w:r w:rsidR="006A3663" w:rsidRPr="006A3663">
        <w:rPr>
          <w:i/>
          <w:sz w:val="20"/>
          <w:szCs w:val="20"/>
        </w:rPr>
        <w:t>(e.g., the lowest index PC parameters)</w:t>
      </w:r>
    </w:p>
    <w:p w14:paraId="7A8E6917" w14:textId="5162937C" w:rsidR="00367644" w:rsidRDefault="00851D35" w:rsidP="00DE3D1D">
      <w:pPr>
        <w:pStyle w:val="ListParagraph"/>
        <w:numPr>
          <w:ilvl w:val="1"/>
          <w:numId w:val="20"/>
        </w:numPr>
        <w:jc w:val="both"/>
        <w:rPr>
          <w:i/>
          <w:iCs/>
          <w:sz w:val="20"/>
          <w:szCs w:val="20"/>
        </w:rPr>
      </w:pPr>
      <w:r>
        <w:rPr>
          <w:i/>
          <w:sz w:val="20"/>
          <w:szCs w:val="20"/>
        </w:rPr>
        <w:t xml:space="preserve">(ii) </w:t>
      </w:r>
      <w:r w:rsidR="006A3663" w:rsidRPr="006A3663">
        <w:rPr>
          <w:i/>
          <w:sz w:val="20"/>
          <w:szCs w:val="20"/>
        </w:rPr>
        <w:t xml:space="preserve">implicitly fixed in specification (e.g., that corresponding to </w:t>
      </w:r>
      <w:r w:rsidR="00367644" w:rsidRPr="006A3663">
        <w:rPr>
          <w:i/>
          <w:sz w:val="20"/>
          <w:szCs w:val="20"/>
        </w:rPr>
        <w:t>configured-grant Type1</w:t>
      </w:r>
      <w:r w:rsidR="006A3663" w:rsidRPr="006A3663">
        <w:rPr>
          <w:i/>
          <w:sz w:val="20"/>
          <w:szCs w:val="20"/>
        </w:rPr>
        <w:t>)</w:t>
      </w:r>
      <w:r w:rsidR="00367644" w:rsidRPr="006A3663">
        <w:rPr>
          <w:i/>
          <w:iCs/>
          <w:sz w:val="20"/>
          <w:szCs w:val="20"/>
        </w:rPr>
        <w:t xml:space="preserve">. </w:t>
      </w:r>
    </w:p>
    <w:p w14:paraId="69B8D8F0" w14:textId="73676B91" w:rsidR="003A79A7" w:rsidRDefault="00851D35" w:rsidP="003B6674">
      <w:pPr>
        <w:pStyle w:val="ListParagraph"/>
        <w:numPr>
          <w:ilvl w:val="0"/>
          <w:numId w:val="20"/>
        </w:numPr>
        <w:jc w:val="both"/>
        <w:rPr>
          <w:i/>
          <w:iCs/>
          <w:sz w:val="20"/>
          <w:szCs w:val="20"/>
        </w:rPr>
      </w:pPr>
      <w:r w:rsidRPr="006A3663">
        <w:rPr>
          <w:i/>
          <w:sz w:val="20"/>
          <w:szCs w:val="20"/>
        </w:rPr>
        <w:lastRenderedPageBreak/>
        <w:t xml:space="preserve">For the selection of </w:t>
      </w:r>
      <w:r>
        <w:rPr>
          <w:i/>
          <w:sz w:val="20"/>
          <w:szCs w:val="20"/>
        </w:rPr>
        <w:t>the uplink carrier</w:t>
      </w:r>
      <w:r w:rsidR="003A79A7">
        <w:rPr>
          <w:i/>
          <w:sz w:val="20"/>
          <w:szCs w:val="20"/>
        </w:rPr>
        <w:t xml:space="preserve">, </w:t>
      </w:r>
    </w:p>
    <w:p w14:paraId="05C839A2" w14:textId="23E67C1F" w:rsidR="003A79A7" w:rsidRDefault="00851D35" w:rsidP="00DE3D1D">
      <w:pPr>
        <w:pStyle w:val="ListParagraph"/>
        <w:numPr>
          <w:ilvl w:val="1"/>
          <w:numId w:val="20"/>
        </w:numPr>
        <w:jc w:val="both"/>
        <w:rPr>
          <w:i/>
          <w:iCs/>
          <w:sz w:val="20"/>
          <w:szCs w:val="20"/>
        </w:rPr>
      </w:pPr>
      <w:r>
        <w:rPr>
          <w:i/>
          <w:iCs/>
          <w:sz w:val="20"/>
          <w:szCs w:val="20"/>
        </w:rPr>
        <w:t xml:space="preserve">semi-statically configured carrier for PUSCH if present, </w:t>
      </w:r>
      <w:r w:rsidR="006C478F">
        <w:rPr>
          <w:i/>
          <w:iCs/>
          <w:sz w:val="20"/>
          <w:szCs w:val="20"/>
        </w:rPr>
        <w:t>otherwise</w:t>
      </w:r>
      <w:r w:rsidR="003A79A7">
        <w:rPr>
          <w:i/>
          <w:iCs/>
          <w:sz w:val="20"/>
          <w:szCs w:val="20"/>
        </w:rPr>
        <w:t xml:space="preserve"> one of the options</w:t>
      </w:r>
    </w:p>
    <w:p w14:paraId="578C3F95" w14:textId="5708603B" w:rsidR="003A79A7" w:rsidRDefault="00851D35" w:rsidP="00DE3D1D">
      <w:pPr>
        <w:pStyle w:val="ListParagraph"/>
        <w:numPr>
          <w:ilvl w:val="2"/>
          <w:numId w:val="20"/>
        </w:numPr>
        <w:jc w:val="both"/>
        <w:rPr>
          <w:i/>
          <w:iCs/>
          <w:sz w:val="20"/>
          <w:szCs w:val="20"/>
        </w:rPr>
      </w:pPr>
      <w:r>
        <w:rPr>
          <w:i/>
          <w:iCs/>
          <w:sz w:val="20"/>
          <w:szCs w:val="20"/>
        </w:rPr>
        <w:t xml:space="preserve">(i) semi-statically configured carrier for PUCCH, or </w:t>
      </w:r>
    </w:p>
    <w:p w14:paraId="1636EB18" w14:textId="7760A174" w:rsidR="00851D35" w:rsidRDefault="00851D35" w:rsidP="00DE3D1D">
      <w:pPr>
        <w:pStyle w:val="ListParagraph"/>
        <w:numPr>
          <w:ilvl w:val="2"/>
          <w:numId w:val="20"/>
        </w:numPr>
        <w:jc w:val="both"/>
        <w:rPr>
          <w:i/>
          <w:iCs/>
          <w:sz w:val="20"/>
          <w:szCs w:val="20"/>
        </w:rPr>
      </w:pPr>
      <w:r>
        <w:rPr>
          <w:i/>
          <w:iCs/>
          <w:sz w:val="20"/>
          <w:szCs w:val="20"/>
        </w:rPr>
        <w:t>(ii) a fixed carrier e.g. the non-SUL carrier</w:t>
      </w:r>
    </w:p>
    <w:p w14:paraId="339DDCE0" w14:textId="10524A9F" w:rsidR="003A79A7" w:rsidRPr="00DE3D1D" w:rsidRDefault="00851D35" w:rsidP="003B6674">
      <w:pPr>
        <w:pStyle w:val="ListParagraph"/>
        <w:numPr>
          <w:ilvl w:val="0"/>
          <w:numId w:val="20"/>
        </w:numPr>
        <w:jc w:val="both"/>
        <w:rPr>
          <w:i/>
          <w:lang w:eastAsia="ja-JP"/>
        </w:rPr>
      </w:pPr>
      <w:r w:rsidRPr="003B6674">
        <w:rPr>
          <w:i/>
          <w:iCs/>
          <w:sz w:val="20"/>
          <w:szCs w:val="20"/>
        </w:rPr>
        <w:t xml:space="preserve"> </w:t>
      </w:r>
      <w:r w:rsidRPr="003B6674">
        <w:rPr>
          <w:i/>
          <w:sz w:val="20"/>
          <w:szCs w:val="20"/>
        </w:rPr>
        <w:t xml:space="preserve">For the selection of the uplink BWP: </w:t>
      </w:r>
      <w:r w:rsidR="006A1B47">
        <w:rPr>
          <w:i/>
          <w:sz w:val="20"/>
          <w:szCs w:val="20"/>
        </w:rPr>
        <w:t xml:space="preserve">select </w:t>
      </w:r>
      <w:r w:rsidR="003A79A7">
        <w:rPr>
          <w:i/>
          <w:sz w:val="20"/>
          <w:szCs w:val="20"/>
        </w:rPr>
        <w:t>one of the options</w:t>
      </w:r>
    </w:p>
    <w:p w14:paraId="22F82E0E" w14:textId="30B71F6D" w:rsidR="003A79A7" w:rsidRPr="00DE3D1D" w:rsidRDefault="00851D35" w:rsidP="00DE3D1D">
      <w:pPr>
        <w:pStyle w:val="ListParagraph"/>
        <w:numPr>
          <w:ilvl w:val="1"/>
          <w:numId w:val="20"/>
        </w:numPr>
        <w:jc w:val="both"/>
        <w:rPr>
          <w:i/>
          <w:lang w:eastAsia="ja-JP"/>
        </w:rPr>
      </w:pPr>
      <w:r w:rsidRPr="003B6674">
        <w:rPr>
          <w:i/>
          <w:sz w:val="20"/>
          <w:szCs w:val="20"/>
        </w:rPr>
        <w:t xml:space="preserve">(i) </w:t>
      </w:r>
      <w:r w:rsidR="003A79A7" w:rsidRPr="00DE3D1D">
        <w:rPr>
          <w:bCs/>
          <w:i/>
          <w:iCs/>
          <w:sz w:val="20"/>
          <w:szCs w:val="20"/>
        </w:rPr>
        <w:t>initial or first active UL BWP on primary cell, otherwise an UL BWP with BWPindex=0</w:t>
      </w:r>
    </w:p>
    <w:p w14:paraId="2C5A2049" w14:textId="5CE5FE26" w:rsidR="003A79A7" w:rsidRPr="00DE3D1D" w:rsidRDefault="003B6674" w:rsidP="00DE3D1D">
      <w:pPr>
        <w:pStyle w:val="ListParagraph"/>
        <w:numPr>
          <w:ilvl w:val="1"/>
          <w:numId w:val="20"/>
        </w:numPr>
        <w:jc w:val="both"/>
        <w:rPr>
          <w:i/>
          <w:lang w:eastAsia="ja-JP"/>
        </w:rPr>
      </w:pPr>
      <w:r w:rsidRPr="003B6674">
        <w:rPr>
          <w:i/>
          <w:sz w:val="20"/>
          <w:szCs w:val="20"/>
        </w:rPr>
        <w:t xml:space="preserve">(ii) </w:t>
      </w:r>
      <w:r w:rsidR="003A79A7">
        <w:rPr>
          <w:i/>
          <w:sz w:val="20"/>
          <w:szCs w:val="20"/>
        </w:rPr>
        <w:t xml:space="preserve">BWP </w:t>
      </w:r>
      <w:r w:rsidR="003A79A7" w:rsidRPr="00B6381F">
        <w:rPr>
          <w:i/>
          <w:sz w:val="20"/>
          <w:szCs w:val="20"/>
        </w:rPr>
        <w:t xml:space="preserve">with </w:t>
      </w:r>
      <w:r w:rsidR="003A79A7" w:rsidRPr="00DE3D1D">
        <w:rPr>
          <w:bCs/>
          <w:i/>
          <w:iCs/>
          <w:sz w:val="20"/>
          <w:szCs w:val="20"/>
        </w:rPr>
        <w:t>lowest UL BWP index configured with the smallest subcarrier spacing</w:t>
      </w:r>
      <w:r w:rsidR="003A79A7">
        <w:rPr>
          <w:bCs/>
          <w:iCs/>
          <w:sz w:val="20"/>
          <w:szCs w:val="20"/>
        </w:rPr>
        <w:t xml:space="preserve"> </w:t>
      </w:r>
    </w:p>
    <w:p w14:paraId="116A6FCC" w14:textId="75662969" w:rsidR="00B0222B" w:rsidRPr="003B6674" w:rsidRDefault="003B6674" w:rsidP="00DE3D1D">
      <w:pPr>
        <w:pStyle w:val="ListParagraph"/>
        <w:numPr>
          <w:ilvl w:val="1"/>
          <w:numId w:val="20"/>
        </w:numPr>
        <w:jc w:val="both"/>
        <w:rPr>
          <w:i/>
          <w:lang w:eastAsia="ja-JP"/>
        </w:rPr>
      </w:pPr>
      <w:r w:rsidRPr="003B6674">
        <w:rPr>
          <w:i/>
          <w:sz w:val="20"/>
          <w:szCs w:val="20"/>
        </w:rPr>
        <w:t>(iii) most recent active BWP.</w:t>
      </w:r>
    </w:p>
    <w:p w14:paraId="1A2732F4" w14:textId="7777777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6CDA7E13" w14:textId="52CBAE0C" w:rsidR="009A0B47" w:rsidRDefault="00C3567D" w:rsidP="00E1774C">
      <w:pPr>
        <w:jc w:val="both"/>
        <w:rPr>
          <w:lang w:eastAsia="ja-JP"/>
        </w:rPr>
      </w:pPr>
      <w:r>
        <w:t xml:space="preserve">In </w:t>
      </w:r>
      <w:r w:rsidR="00DF73F8">
        <w:t>summary</w:t>
      </w:r>
      <w:r>
        <w:t xml:space="preserve">, </w:t>
      </w:r>
      <w:r w:rsidR="00DF73F8">
        <w:rPr>
          <w:lang w:eastAsia="ja-JP"/>
        </w:rPr>
        <w:t>we propose the followings for NR CA-related power control</w:t>
      </w:r>
      <w:r w:rsidR="009A0B47">
        <w:rPr>
          <w:lang w:eastAsia="ja-JP"/>
        </w:rPr>
        <w:t>:</w:t>
      </w:r>
    </w:p>
    <w:p w14:paraId="19034C60" w14:textId="77777777" w:rsidR="00552331" w:rsidRDefault="00804DFA" w:rsidP="00DE3D1D">
      <w:pPr>
        <w:spacing w:after="0"/>
        <w:jc w:val="both"/>
        <w:rPr>
          <w:iCs/>
        </w:rPr>
      </w:pPr>
      <w:r w:rsidRPr="00804DFA">
        <w:rPr>
          <w:b/>
          <w:iCs/>
          <w:u w:val="single"/>
        </w:rPr>
        <w:t xml:space="preserve"> </w:t>
      </w:r>
      <w:r w:rsidRPr="00532501">
        <w:rPr>
          <w:b/>
          <w:iCs/>
          <w:u w:val="single"/>
        </w:rPr>
        <w:t>Proposal 1:</w:t>
      </w:r>
      <w:r w:rsidRPr="00532501">
        <w:rPr>
          <w:iCs/>
        </w:rPr>
        <w:t xml:space="preserve"> For simultaneous uplink transmissions that are power-limited, when one or multiple serving cell(s) are configured with both UL and SUL carriers, </w:t>
      </w:r>
    </w:p>
    <w:p w14:paraId="4060B2F0" w14:textId="77777777" w:rsidR="00552331" w:rsidRPr="00DE3D1D" w:rsidRDefault="00552331" w:rsidP="00552331">
      <w:pPr>
        <w:pStyle w:val="ListParagraph"/>
        <w:numPr>
          <w:ilvl w:val="0"/>
          <w:numId w:val="23"/>
        </w:numPr>
        <w:spacing w:after="240"/>
        <w:jc w:val="both"/>
        <w:rPr>
          <w:sz w:val="20"/>
          <w:szCs w:val="20"/>
        </w:rPr>
      </w:pPr>
      <w:r w:rsidRPr="00DE3D1D">
        <w:rPr>
          <w:sz w:val="20"/>
          <w:szCs w:val="20"/>
        </w:rPr>
        <w:t>Existing priority rule based on signals/channels content</w:t>
      </w:r>
      <w:r w:rsidRPr="00B6381F">
        <w:rPr>
          <w:sz w:val="20"/>
          <w:szCs w:val="20"/>
        </w:rPr>
        <w:t xml:space="preserve"> </w:t>
      </w:r>
    </w:p>
    <w:p w14:paraId="58BD66F2" w14:textId="77777777" w:rsidR="00552331" w:rsidRPr="00DE3D1D" w:rsidRDefault="00552331" w:rsidP="00552331">
      <w:pPr>
        <w:pStyle w:val="ListParagraph"/>
        <w:numPr>
          <w:ilvl w:val="0"/>
          <w:numId w:val="23"/>
        </w:numPr>
        <w:spacing w:after="240"/>
        <w:jc w:val="both"/>
        <w:rPr>
          <w:sz w:val="20"/>
          <w:szCs w:val="20"/>
        </w:rPr>
      </w:pPr>
      <w:r w:rsidRPr="00DE3D1D">
        <w:rPr>
          <w:sz w:val="20"/>
          <w:szCs w:val="20"/>
        </w:rPr>
        <w:t xml:space="preserve">In case transmissions with the same priority level on the two UL carriers, the UL carrier which is configured for PUCCH has higher priority. </w:t>
      </w:r>
    </w:p>
    <w:p w14:paraId="33DBCF91" w14:textId="77777777" w:rsidR="00804DFA" w:rsidRPr="00532501" w:rsidRDefault="00804DFA" w:rsidP="00804DFA">
      <w:pPr>
        <w:rPr>
          <w:iCs/>
          <w:lang w:eastAsia="ja-JP"/>
        </w:rPr>
      </w:pPr>
      <w:r w:rsidRPr="00532501">
        <w:rPr>
          <w:b/>
          <w:iCs/>
          <w:u w:val="single"/>
        </w:rPr>
        <w:t>Proposal 2:</w:t>
      </w:r>
      <w:r w:rsidRPr="00532501">
        <w:rPr>
          <w:iCs/>
        </w:rPr>
        <w:t xml:space="preserve"> Specification should support, within each priority level for a set of channels/signals </w:t>
      </w:r>
      <w:r w:rsidRPr="00532501">
        <w:rPr>
          <w:iCs/>
          <w:lang w:eastAsia="ja-JP"/>
        </w:rPr>
        <w:t>in CA-based power control</w:t>
      </w:r>
      <w:r w:rsidRPr="00532501">
        <w:rPr>
          <w:iCs/>
        </w:rPr>
        <w:t>, (i) a higher priority</w:t>
      </w:r>
      <w:r w:rsidRPr="00532501">
        <w:rPr>
          <w:iCs/>
          <w:lang w:eastAsia="ja-JP"/>
        </w:rPr>
        <w:t xml:space="preserve"> for shorter TTI over longer TTI, and (ii) </w:t>
      </w:r>
      <w:r w:rsidRPr="00532501">
        <w:rPr>
          <w:iCs/>
        </w:rPr>
        <w:t>a higher priority</w:t>
      </w:r>
      <w:r w:rsidRPr="00532501">
        <w:rPr>
          <w:iCs/>
          <w:lang w:eastAsia="ja-JP"/>
        </w:rPr>
        <w:t xml:space="preserve"> for larger subcarrier spacing over smaller subcarrier spacing.</w:t>
      </w:r>
    </w:p>
    <w:p w14:paraId="41CD6369" w14:textId="64F53716" w:rsidR="00552331" w:rsidRPr="00DE3D1D" w:rsidRDefault="00804DFA" w:rsidP="00552331">
      <w:pPr>
        <w:jc w:val="both"/>
      </w:pPr>
      <w:r w:rsidRPr="00532501">
        <w:rPr>
          <w:b/>
          <w:iCs/>
          <w:u w:val="single"/>
        </w:rPr>
        <w:t xml:space="preserve">Proposal </w:t>
      </w:r>
      <w:r w:rsidR="00552331">
        <w:rPr>
          <w:b/>
          <w:iCs/>
          <w:u w:val="single"/>
        </w:rPr>
        <w:t>3</w:t>
      </w:r>
      <w:r w:rsidRPr="00532501">
        <w:rPr>
          <w:iCs/>
          <w:u w:val="single"/>
        </w:rPr>
        <w:t>:</w:t>
      </w:r>
      <w:r w:rsidRPr="00532501">
        <w:rPr>
          <w:iCs/>
        </w:rPr>
        <w:t xml:space="preserve"> </w:t>
      </w:r>
      <w:r w:rsidR="00552331" w:rsidRPr="00DE3D1D">
        <w:rPr>
          <w:iCs/>
        </w:rPr>
        <w:t>Virtual PUSCH PHR in the case of CA/DC, to determine the default PC setting</w:t>
      </w:r>
      <w:r w:rsidR="00552331" w:rsidRPr="00DE3D1D">
        <w:t>,</w:t>
      </w:r>
    </w:p>
    <w:p w14:paraId="7F6B8E7B" w14:textId="77777777" w:rsidR="00552331" w:rsidRPr="00DE3D1D" w:rsidRDefault="00552331" w:rsidP="00552331">
      <w:pPr>
        <w:pStyle w:val="ListParagraph"/>
        <w:numPr>
          <w:ilvl w:val="0"/>
          <w:numId w:val="20"/>
        </w:numPr>
        <w:jc w:val="both"/>
        <w:rPr>
          <w:iCs/>
          <w:sz w:val="20"/>
          <w:szCs w:val="20"/>
        </w:rPr>
      </w:pPr>
      <w:r w:rsidRPr="00DE3D1D">
        <w:rPr>
          <w:sz w:val="20"/>
          <w:szCs w:val="20"/>
        </w:rPr>
        <w:t xml:space="preserve">For the selection of the PC </w:t>
      </w:r>
      <w:r w:rsidRPr="00DE3D1D">
        <w:rPr>
          <w:iCs/>
          <w:sz w:val="20"/>
          <w:szCs w:val="20"/>
        </w:rPr>
        <w:t>parameter set, select one of the options:</w:t>
      </w:r>
    </w:p>
    <w:p w14:paraId="5C45EEA1" w14:textId="77777777" w:rsidR="00552331" w:rsidRPr="00DE3D1D" w:rsidRDefault="00552331" w:rsidP="00552331">
      <w:pPr>
        <w:pStyle w:val="ListParagraph"/>
        <w:numPr>
          <w:ilvl w:val="1"/>
          <w:numId w:val="20"/>
        </w:numPr>
        <w:jc w:val="both"/>
        <w:rPr>
          <w:iCs/>
          <w:sz w:val="20"/>
          <w:szCs w:val="20"/>
        </w:rPr>
      </w:pPr>
      <w:r w:rsidRPr="00DE3D1D">
        <w:rPr>
          <w:iCs/>
          <w:sz w:val="20"/>
          <w:szCs w:val="20"/>
        </w:rPr>
        <w:t xml:space="preserve">(i) </w:t>
      </w:r>
      <w:r w:rsidRPr="00DE3D1D">
        <w:rPr>
          <w:sz w:val="20"/>
          <w:szCs w:val="20"/>
        </w:rPr>
        <w:t>explicitly fixed in specification (e.g., the lowest index PC parameters)</w:t>
      </w:r>
    </w:p>
    <w:p w14:paraId="01E090B3" w14:textId="77777777" w:rsidR="00552331" w:rsidRPr="00DE3D1D" w:rsidRDefault="00552331" w:rsidP="00552331">
      <w:pPr>
        <w:pStyle w:val="ListParagraph"/>
        <w:numPr>
          <w:ilvl w:val="1"/>
          <w:numId w:val="20"/>
        </w:numPr>
        <w:jc w:val="both"/>
        <w:rPr>
          <w:iCs/>
          <w:sz w:val="20"/>
          <w:szCs w:val="20"/>
        </w:rPr>
      </w:pPr>
      <w:r w:rsidRPr="00DE3D1D">
        <w:rPr>
          <w:sz w:val="20"/>
          <w:szCs w:val="20"/>
        </w:rPr>
        <w:t>(ii) implicitly fixed in specification (e.g., that corresponding to configured-grant Type1)</w:t>
      </w:r>
      <w:r w:rsidRPr="00DE3D1D">
        <w:rPr>
          <w:iCs/>
          <w:sz w:val="20"/>
          <w:szCs w:val="20"/>
        </w:rPr>
        <w:t xml:space="preserve">. </w:t>
      </w:r>
    </w:p>
    <w:p w14:paraId="1F1BE052" w14:textId="77777777" w:rsidR="00552331" w:rsidRPr="00DE3D1D" w:rsidRDefault="00552331" w:rsidP="00552331">
      <w:pPr>
        <w:pStyle w:val="ListParagraph"/>
        <w:numPr>
          <w:ilvl w:val="0"/>
          <w:numId w:val="20"/>
        </w:numPr>
        <w:jc w:val="both"/>
        <w:rPr>
          <w:iCs/>
          <w:sz w:val="20"/>
          <w:szCs w:val="20"/>
        </w:rPr>
      </w:pPr>
      <w:r w:rsidRPr="00DE3D1D">
        <w:rPr>
          <w:sz w:val="20"/>
          <w:szCs w:val="20"/>
        </w:rPr>
        <w:t xml:space="preserve">For the selection of the uplink carrier, </w:t>
      </w:r>
    </w:p>
    <w:p w14:paraId="0B797399" w14:textId="77777777" w:rsidR="00552331" w:rsidRPr="00DE3D1D" w:rsidRDefault="00552331" w:rsidP="00552331">
      <w:pPr>
        <w:pStyle w:val="ListParagraph"/>
        <w:numPr>
          <w:ilvl w:val="1"/>
          <w:numId w:val="20"/>
        </w:numPr>
        <w:jc w:val="both"/>
        <w:rPr>
          <w:iCs/>
          <w:sz w:val="20"/>
          <w:szCs w:val="20"/>
        </w:rPr>
      </w:pPr>
      <w:r w:rsidRPr="00DE3D1D">
        <w:rPr>
          <w:iCs/>
          <w:sz w:val="20"/>
          <w:szCs w:val="20"/>
        </w:rPr>
        <w:t>semi-statically configured carrier for PUSCH if present, otherwise one of the options</w:t>
      </w:r>
    </w:p>
    <w:p w14:paraId="4D547BD7" w14:textId="77777777" w:rsidR="00552331" w:rsidRPr="00DE3D1D" w:rsidRDefault="00552331" w:rsidP="00552331">
      <w:pPr>
        <w:pStyle w:val="ListParagraph"/>
        <w:numPr>
          <w:ilvl w:val="2"/>
          <w:numId w:val="20"/>
        </w:numPr>
        <w:jc w:val="both"/>
        <w:rPr>
          <w:iCs/>
          <w:sz w:val="20"/>
          <w:szCs w:val="20"/>
        </w:rPr>
      </w:pPr>
      <w:r w:rsidRPr="00DE3D1D">
        <w:rPr>
          <w:iCs/>
          <w:sz w:val="20"/>
          <w:szCs w:val="20"/>
        </w:rPr>
        <w:t xml:space="preserve">(i) semi-statically configured carrier for PUCCH, or </w:t>
      </w:r>
    </w:p>
    <w:p w14:paraId="3D1FB6FB" w14:textId="77777777" w:rsidR="00552331" w:rsidRPr="00DE3D1D" w:rsidRDefault="00552331" w:rsidP="00552331">
      <w:pPr>
        <w:pStyle w:val="ListParagraph"/>
        <w:numPr>
          <w:ilvl w:val="2"/>
          <w:numId w:val="20"/>
        </w:numPr>
        <w:jc w:val="both"/>
        <w:rPr>
          <w:iCs/>
          <w:sz w:val="20"/>
          <w:szCs w:val="20"/>
        </w:rPr>
      </w:pPr>
      <w:r w:rsidRPr="00DE3D1D">
        <w:rPr>
          <w:iCs/>
          <w:sz w:val="20"/>
          <w:szCs w:val="20"/>
        </w:rPr>
        <w:t>(ii) a fixed carrier e.g. the non-SUL carrier</w:t>
      </w:r>
    </w:p>
    <w:p w14:paraId="04BB86CA" w14:textId="77777777" w:rsidR="00552331" w:rsidRPr="00DE3D1D" w:rsidRDefault="00552331" w:rsidP="00552331">
      <w:pPr>
        <w:pStyle w:val="ListParagraph"/>
        <w:numPr>
          <w:ilvl w:val="0"/>
          <w:numId w:val="20"/>
        </w:numPr>
        <w:jc w:val="both"/>
        <w:rPr>
          <w:lang w:eastAsia="ja-JP"/>
        </w:rPr>
      </w:pPr>
      <w:r w:rsidRPr="00DE3D1D">
        <w:rPr>
          <w:iCs/>
          <w:sz w:val="20"/>
          <w:szCs w:val="20"/>
        </w:rPr>
        <w:t xml:space="preserve"> </w:t>
      </w:r>
      <w:r w:rsidRPr="00DE3D1D">
        <w:rPr>
          <w:sz w:val="20"/>
          <w:szCs w:val="20"/>
        </w:rPr>
        <w:t>For the selection of the uplink BWP: select one of the options</w:t>
      </w:r>
    </w:p>
    <w:p w14:paraId="292EB16D" w14:textId="77777777" w:rsidR="00552331" w:rsidRPr="00DE3D1D" w:rsidRDefault="00552331" w:rsidP="00552331">
      <w:pPr>
        <w:pStyle w:val="ListParagraph"/>
        <w:numPr>
          <w:ilvl w:val="1"/>
          <w:numId w:val="20"/>
        </w:numPr>
        <w:jc w:val="both"/>
        <w:rPr>
          <w:lang w:eastAsia="ja-JP"/>
        </w:rPr>
      </w:pPr>
      <w:r w:rsidRPr="00DE3D1D">
        <w:rPr>
          <w:sz w:val="20"/>
          <w:szCs w:val="20"/>
        </w:rPr>
        <w:t xml:space="preserve">(i) </w:t>
      </w:r>
      <w:r w:rsidRPr="00DE3D1D">
        <w:rPr>
          <w:bCs/>
          <w:iCs/>
          <w:sz w:val="20"/>
          <w:szCs w:val="20"/>
        </w:rPr>
        <w:t>initial or first active UL BWP on primary cell, otherwise an UL BWP with BWPindex=0</w:t>
      </w:r>
    </w:p>
    <w:p w14:paraId="7F59655B" w14:textId="77777777" w:rsidR="00552331" w:rsidRPr="00DE3D1D" w:rsidRDefault="00552331" w:rsidP="00552331">
      <w:pPr>
        <w:pStyle w:val="ListParagraph"/>
        <w:numPr>
          <w:ilvl w:val="1"/>
          <w:numId w:val="20"/>
        </w:numPr>
        <w:jc w:val="both"/>
        <w:rPr>
          <w:lang w:eastAsia="ja-JP"/>
        </w:rPr>
      </w:pPr>
      <w:r w:rsidRPr="00DE3D1D">
        <w:rPr>
          <w:sz w:val="20"/>
          <w:szCs w:val="20"/>
        </w:rPr>
        <w:t xml:space="preserve">(ii) BWP with </w:t>
      </w:r>
      <w:r w:rsidRPr="00DE3D1D">
        <w:rPr>
          <w:bCs/>
          <w:iCs/>
          <w:sz w:val="20"/>
          <w:szCs w:val="20"/>
        </w:rPr>
        <w:t>lowest UL BWP index configured with the smallest subcarrier spacing</w:t>
      </w:r>
      <w:r w:rsidRPr="00B6381F">
        <w:rPr>
          <w:bCs/>
          <w:iCs/>
          <w:sz w:val="20"/>
          <w:szCs w:val="20"/>
        </w:rPr>
        <w:t xml:space="preserve"> </w:t>
      </w:r>
    </w:p>
    <w:p w14:paraId="23924E32" w14:textId="75205B94" w:rsidR="00552331" w:rsidRPr="00DE3D1D" w:rsidRDefault="00552331" w:rsidP="00552331">
      <w:pPr>
        <w:pStyle w:val="ListParagraph"/>
        <w:numPr>
          <w:ilvl w:val="1"/>
          <w:numId w:val="20"/>
        </w:numPr>
        <w:jc w:val="both"/>
        <w:rPr>
          <w:lang w:eastAsia="ja-JP"/>
        </w:rPr>
      </w:pPr>
      <w:r w:rsidRPr="00DE3D1D">
        <w:rPr>
          <w:sz w:val="20"/>
          <w:szCs w:val="20"/>
        </w:rPr>
        <w:t>(iii) most recent active BWP.</w:t>
      </w:r>
    </w:p>
    <w:p w14:paraId="05B46D40" w14:textId="77777777" w:rsidR="009A0B47" w:rsidRPr="00492AEA" w:rsidRDefault="009A0B47" w:rsidP="009A0B47">
      <w:pPr>
        <w:pStyle w:val="Heading1"/>
        <w:tabs>
          <w:tab w:val="num" w:pos="0"/>
        </w:tabs>
        <w:ind w:left="0" w:firstLine="0"/>
        <w:jc w:val="both"/>
        <w:rPr>
          <w:rFonts w:eastAsia="MS Mincho"/>
          <w:lang w:eastAsia="ja-JP"/>
        </w:rPr>
      </w:pPr>
      <w:r>
        <w:rPr>
          <w:rFonts w:eastAsia="MS Mincho"/>
          <w:lang w:eastAsia="ja-JP"/>
        </w:rPr>
        <w:t>References</w:t>
      </w:r>
    </w:p>
    <w:p w14:paraId="7632B12B" w14:textId="13460033" w:rsidR="005F770E" w:rsidRDefault="005F770E" w:rsidP="00D85C35">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 Rel. 15, v15.1.0, March 2018.</w:t>
      </w:r>
      <w:r w:rsidRPr="00E85F6E">
        <w:rPr>
          <w:lang w:bidi="en-US"/>
        </w:rPr>
        <w:t xml:space="preserve"> </w:t>
      </w:r>
    </w:p>
    <w:p w14:paraId="52817017" w14:textId="38B8AA51" w:rsidR="00E85F6E" w:rsidRDefault="00E85F6E" w:rsidP="00D85C35">
      <w:pPr>
        <w:numPr>
          <w:ilvl w:val="0"/>
          <w:numId w:val="2"/>
        </w:numPr>
        <w:jc w:val="both"/>
        <w:rPr>
          <w:lang w:bidi="en-US"/>
        </w:rPr>
      </w:pPr>
      <w:r>
        <w:rPr>
          <w:lang w:bidi="en-US"/>
        </w:rPr>
        <w:t>“</w:t>
      </w:r>
      <w:r w:rsidRPr="003C7E08">
        <w:rPr>
          <w:lang w:bidi="en-US"/>
        </w:rPr>
        <w:t>RAN1 Chairman’s Notes</w:t>
      </w:r>
      <w:r>
        <w:rPr>
          <w:lang w:bidi="en-US"/>
        </w:rPr>
        <w:t>”, RAN1#91, Reno, NV, USA, November-December 2017.</w:t>
      </w:r>
    </w:p>
    <w:p w14:paraId="549BAAD1" w14:textId="6248C301" w:rsidR="005F770E" w:rsidRDefault="005F770E" w:rsidP="00D85C35">
      <w:pPr>
        <w:numPr>
          <w:ilvl w:val="0"/>
          <w:numId w:val="2"/>
        </w:numPr>
        <w:jc w:val="both"/>
        <w:rPr>
          <w:lang w:bidi="en-US"/>
        </w:rPr>
      </w:pPr>
      <w:r>
        <w:rPr>
          <w:lang w:bidi="en-US"/>
        </w:rPr>
        <w:t>“</w:t>
      </w:r>
      <w:r w:rsidRPr="003C7E08">
        <w:rPr>
          <w:lang w:bidi="en-US"/>
        </w:rPr>
        <w:t>RAN1 Chairman’s Notes</w:t>
      </w:r>
      <w:r>
        <w:rPr>
          <w:lang w:bidi="en-US"/>
        </w:rPr>
        <w:t>”, RAN1 AH-1801, Vancouver, Canada, January 2018.</w:t>
      </w:r>
    </w:p>
    <w:p w14:paraId="51B28526" w14:textId="1F6AC64F" w:rsidR="00CA18C6" w:rsidRDefault="00CA18C6" w:rsidP="00D85C35">
      <w:pPr>
        <w:numPr>
          <w:ilvl w:val="0"/>
          <w:numId w:val="2"/>
        </w:numPr>
        <w:jc w:val="both"/>
        <w:rPr>
          <w:lang w:bidi="en-US"/>
        </w:rPr>
      </w:pPr>
      <w:r>
        <w:rPr>
          <w:lang w:bidi="en-US"/>
        </w:rPr>
        <w:t>“</w:t>
      </w:r>
      <w:r w:rsidRPr="003C7E08">
        <w:rPr>
          <w:lang w:bidi="en-US"/>
        </w:rPr>
        <w:t>RAN1 Chairman’s Notes</w:t>
      </w:r>
      <w:r>
        <w:rPr>
          <w:lang w:bidi="en-US"/>
        </w:rPr>
        <w:t>”, RAN1#92, Athens, Greece, February 2018.</w:t>
      </w:r>
    </w:p>
    <w:p w14:paraId="32619A59" w14:textId="77777777" w:rsidR="006E0DCD" w:rsidRDefault="006E0DCD" w:rsidP="00716CDB">
      <w:pPr>
        <w:spacing w:after="200" w:line="276" w:lineRule="auto"/>
        <w:rPr>
          <w:lang w:bidi="en-US"/>
        </w:rPr>
      </w:pPr>
    </w:p>
    <w:sectPr w:rsidR="006E0DCD" w:rsidSect="00F73C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F05B3" w14:textId="77777777" w:rsidR="00087A61" w:rsidRDefault="00087A61" w:rsidP="00731185">
      <w:pPr>
        <w:spacing w:after="0"/>
      </w:pPr>
      <w:r>
        <w:separator/>
      </w:r>
    </w:p>
  </w:endnote>
  <w:endnote w:type="continuationSeparator" w:id="0">
    <w:p w14:paraId="07117B21" w14:textId="77777777" w:rsidR="00087A61" w:rsidRDefault="00087A61" w:rsidP="00731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6B45C" w14:textId="77777777" w:rsidR="00087A61" w:rsidRDefault="00087A61" w:rsidP="00731185">
      <w:pPr>
        <w:spacing w:after="0"/>
      </w:pPr>
      <w:r>
        <w:separator/>
      </w:r>
    </w:p>
  </w:footnote>
  <w:footnote w:type="continuationSeparator" w:id="0">
    <w:p w14:paraId="76D48715" w14:textId="77777777" w:rsidR="00087A61" w:rsidRDefault="00087A61" w:rsidP="007311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D6E5A"/>
    <w:multiLevelType w:val="hybridMultilevel"/>
    <w:tmpl w:val="8788087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A56B88"/>
    <w:multiLevelType w:val="multilevel"/>
    <w:tmpl w:val="FE024C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11B4B4E"/>
    <w:multiLevelType w:val="hybridMultilevel"/>
    <w:tmpl w:val="70DE8BA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4100C"/>
    <w:multiLevelType w:val="hybridMultilevel"/>
    <w:tmpl w:val="70DE8BA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133C21"/>
    <w:multiLevelType w:val="hybridMultilevel"/>
    <w:tmpl w:val="80CEE2B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C1B59"/>
    <w:multiLevelType w:val="hybridMultilevel"/>
    <w:tmpl w:val="11A8AB10"/>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AC6CAD"/>
    <w:multiLevelType w:val="hybridMultilevel"/>
    <w:tmpl w:val="48A66DD0"/>
    <w:lvl w:ilvl="0" w:tplc="04090011">
      <w:start w:val="1"/>
      <w:numFmt w:val="decimal"/>
      <w:lvlText w:val="%1)"/>
      <w:lvlJc w:val="left"/>
      <w:pPr>
        <w:ind w:left="758" w:hanging="360"/>
      </w:pPr>
      <w:rPr>
        <w:rFonts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9E6782E"/>
    <w:multiLevelType w:val="hybridMultilevel"/>
    <w:tmpl w:val="A44C920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C740D4"/>
    <w:multiLevelType w:val="hybridMultilevel"/>
    <w:tmpl w:val="DE3AEED6"/>
    <w:lvl w:ilvl="0" w:tplc="118EE8C6">
      <w:numFmt w:val="bullet"/>
      <w:lvlText w:val="-"/>
      <w:lvlJc w:val="left"/>
      <w:pPr>
        <w:ind w:left="720" w:hanging="360"/>
      </w:pPr>
      <w:rPr>
        <w:rFonts w:ascii="Times New Roman" w:eastAsia="Times New Roma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2"/>
  </w:num>
  <w:num w:numId="5">
    <w:abstractNumId w:val="5"/>
  </w:num>
  <w:num w:numId="6">
    <w:abstractNumId w:val="8"/>
  </w:num>
  <w:num w:numId="7">
    <w:abstractNumId w:val="13"/>
  </w:num>
  <w:num w:numId="8">
    <w:abstractNumId w:val="11"/>
  </w:num>
  <w:num w:numId="9">
    <w:abstractNumId w:val="12"/>
  </w:num>
  <w:num w:numId="10">
    <w:abstractNumId w:val="14"/>
  </w:num>
  <w:num w:numId="11">
    <w:abstractNumId w:val="0"/>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6"/>
  </w:num>
  <w:num w:numId="22">
    <w:abstractNumId w:val="7"/>
  </w:num>
  <w:num w:numId="2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0B47"/>
    <w:rsid w:val="00000BDA"/>
    <w:rsid w:val="00000BE5"/>
    <w:rsid w:val="0001306F"/>
    <w:rsid w:val="00016101"/>
    <w:rsid w:val="00020F19"/>
    <w:rsid w:val="00024D2B"/>
    <w:rsid w:val="000405B5"/>
    <w:rsid w:val="00054196"/>
    <w:rsid w:val="00057521"/>
    <w:rsid w:val="000641D4"/>
    <w:rsid w:val="00067933"/>
    <w:rsid w:val="0007617E"/>
    <w:rsid w:val="0008326D"/>
    <w:rsid w:val="00087A61"/>
    <w:rsid w:val="000A377C"/>
    <w:rsid w:val="000A4A19"/>
    <w:rsid w:val="000B4FA4"/>
    <w:rsid w:val="000D0325"/>
    <w:rsid w:val="000F0118"/>
    <w:rsid w:val="000F4A9D"/>
    <w:rsid w:val="001168EB"/>
    <w:rsid w:val="00116F99"/>
    <w:rsid w:val="00121DB3"/>
    <w:rsid w:val="001237AE"/>
    <w:rsid w:val="00140689"/>
    <w:rsid w:val="00160F7D"/>
    <w:rsid w:val="00180334"/>
    <w:rsid w:val="001862DA"/>
    <w:rsid w:val="00187091"/>
    <w:rsid w:val="0019751C"/>
    <w:rsid w:val="001C2614"/>
    <w:rsid w:val="001D6A6A"/>
    <w:rsid w:val="001E5AE6"/>
    <w:rsid w:val="001E7AC4"/>
    <w:rsid w:val="00213147"/>
    <w:rsid w:val="0021468A"/>
    <w:rsid w:val="0022754D"/>
    <w:rsid w:val="00250990"/>
    <w:rsid w:val="00252A27"/>
    <w:rsid w:val="00253DA5"/>
    <w:rsid w:val="00264E16"/>
    <w:rsid w:val="00275867"/>
    <w:rsid w:val="00275B80"/>
    <w:rsid w:val="002762B4"/>
    <w:rsid w:val="0028798D"/>
    <w:rsid w:val="00291525"/>
    <w:rsid w:val="002A5B09"/>
    <w:rsid w:val="002C200D"/>
    <w:rsid w:val="002C37D2"/>
    <w:rsid w:val="002C7F5F"/>
    <w:rsid w:val="002D2922"/>
    <w:rsid w:val="002F0475"/>
    <w:rsid w:val="002F3D51"/>
    <w:rsid w:val="002F7A05"/>
    <w:rsid w:val="00300FF1"/>
    <w:rsid w:val="0030458E"/>
    <w:rsid w:val="0033255E"/>
    <w:rsid w:val="00334554"/>
    <w:rsid w:val="00345375"/>
    <w:rsid w:val="00350A0F"/>
    <w:rsid w:val="00367644"/>
    <w:rsid w:val="00375BCB"/>
    <w:rsid w:val="00387D98"/>
    <w:rsid w:val="003A1433"/>
    <w:rsid w:val="003A79A7"/>
    <w:rsid w:val="003B6674"/>
    <w:rsid w:val="003C40C1"/>
    <w:rsid w:val="003D6F97"/>
    <w:rsid w:val="0040196F"/>
    <w:rsid w:val="00451176"/>
    <w:rsid w:val="00463512"/>
    <w:rsid w:val="00491A4E"/>
    <w:rsid w:val="0049751B"/>
    <w:rsid w:val="004A4437"/>
    <w:rsid w:val="004A67BB"/>
    <w:rsid w:val="004B1A58"/>
    <w:rsid w:val="004B1BC4"/>
    <w:rsid w:val="004D0833"/>
    <w:rsid w:val="004F107E"/>
    <w:rsid w:val="00515493"/>
    <w:rsid w:val="005168BE"/>
    <w:rsid w:val="00525E9C"/>
    <w:rsid w:val="00527CDE"/>
    <w:rsid w:val="0053524C"/>
    <w:rsid w:val="005452EF"/>
    <w:rsid w:val="00552331"/>
    <w:rsid w:val="0057260B"/>
    <w:rsid w:val="0057347E"/>
    <w:rsid w:val="0057590B"/>
    <w:rsid w:val="0059100E"/>
    <w:rsid w:val="005915B1"/>
    <w:rsid w:val="00592093"/>
    <w:rsid w:val="005A151F"/>
    <w:rsid w:val="005C603D"/>
    <w:rsid w:val="005F02F6"/>
    <w:rsid w:val="005F334A"/>
    <w:rsid w:val="005F770E"/>
    <w:rsid w:val="00605B0D"/>
    <w:rsid w:val="00613A4F"/>
    <w:rsid w:val="00620E0D"/>
    <w:rsid w:val="00624A9C"/>
    <w:rsid w:val="00631A2C"/>
    <w:rsid w:val="00645500"/>
    <w:rsid w:val="00667F3B"/>
    <w:rsid w:val="0068104F"/>
    <w:rsid w:val="006841E5"/>
    <w:rsid w:val="006910A4"/>
    <w:rsid w:val="006A1B47"/>
    <w:rsid w:val="006A3663"/>
    <w:rsid w:val="006A62E1"/>
    <w:rsid w:val="006B2FCC"/>
    <w:rsid w:val="006B4661"/>
    <w:rsid w:val="006B7EEB"/>
    <w:rsid w:val="006C478F"/>
    <w:rsid w:val="006C47D8"/>
    <w:rsid w:val="006D7003"/>
    <w:rsid w:val="006E0DCD"/>
    <w:rsid w:val="006E6604"/>
    <w:rsid w:val="0070039D"/>
    <w:rsid w:val="007057B7"/>
    <w:rsid w:val="00716147"/>
    <w:rsid w:val="00716CDB"/>
    <w:rsid w:val="007262F7"/>
    <w:rsid w:val="00731185"/>
    <w:rsid w:val="00733B11"/>
    <w:rsid w:val="00747184"/>
    <w:rsid w:val="0075473D"/>
    <w:rsid w:val="00760711"/>
    <w:rsid w:val="00765237"/>
    <w:rsid w:val="00770F9F"/>
    <w:rsid w:val="00774414"/>
    <w:rsid w:val="00775995"/>
    <w:rsid w:val="00787B60"/>
    <w:rsid w:val="007947E2"/>
    <w:rsid w:val="007B576D"/>
    <w:rsid w:val="007C4024"/>
    <w:rsid w:val="007D1F27"/>
    <w:rsid w:val="007E39A4"/>
    <w:rsid w:val="007E5171"/>
    <w:rsid w:val="00804DFA"/>
    <w:rsid w:val="008114D3"/>
    <w:rsid w:val="008271C1"/>
    <w:rsid w:val="00842346"/>
    <w:rsid w:val="00843102"/>
    <w:rsid w:val="008500A0"/>
    <w:rsid w:val="00851D35"/>
    <w:rsid w:val="00863069"/>
    <w:rsid w:val="00872BBA"/>
    <w:rsid w:val="00874103"/>
    <w:rsid w:val="0087574B"/>
    <w:rsid w:val="008767A1"/>
    <w:rsid w:val="00880CD3"/>
    <w:rsid w:val="00887A8B"/>
    <w:rsid w:val="0089363A"/>
    <w:rsid w:val="008B46C8"/>
    <w:rsid w:val="008C4CC2"/>
    <w:rsid w:val="008D4610"/>
    <w:rsid w:val="008E04BD"/>
    <w:rsid w:val="008E5603"/>
    <w:rsid w:val="008E6A4E"/>
    <w:rsid w:val="00901358"/>
    <w:rsid w:val="00905B9E"/>
    <w:rsid w:val="009076B5"/>
    <w:rsid w:val="00934EBC"/>
    <w:rsid w:val="009351CE"/>
    <w:rsid w:val="00946572"/>
    <w:rsid w:val="0095312B"/>
    <w:rsid w:val="00953F23"/>
    <w:rsid w:val="009540C0"/>
    <w:rsid w:val="0098061F"/>
    <w:rsid w:val="00984729"/>
    <w:rsid w:val="00990376"/>
    <w:rsid w:val="009A0B47"/>
    <w:rsid w:val="009A0CE6"/>
    <w:rsid w:val="009D35FC"/>
    <w:rsid w:val="009E285D"/>
    <w:rsid w:val="009F3BCE"/>
    <w:rsid w:val="009F6F1E"/>
    <w:rsid w:val="009F7062"/>
    <w:rsid w:val="00A1112C"/>
    <w:rsid w:val="00A201B7"/>
    <w:rsid w:val="00A71B3B"/>
    <w:rsid w:val="00A7315B"/>
    <w:rsid w:val="00AD02E8"/>
    <w:rsid w:val="00AD5D0C"/>
    <w:rsid w:val="00AD6ABF"/>
    <w:rsid w:val="00AD76D6"/>
    <w:rsid w:val="00AE0656"/>
    <w:rsid w:val="00AE6379"/>
    <w:rsid w:val="00AF768A"/>
    <w:rsid w:val="00B00D1C"/>
    <w:rsid w:val="00B0222B"/>
    <w:rsid w:val="00B147EA"/>
    <w:rsid w:val="00B15262"/>
    <w:rsid w:val="00B2024A"/>
    <w:rsid w:val="00B20D55"/>
    <w:rsid w:val="00B347CC"/>
    <w:rsid w:val="00B35436"/>
    <w:rsid w:val="00B511AE"/>
    <w:rsid w:val="00B6381F"/>
    <w:rsid w:val="00B6762B"/>
    <w:rsid w:val="00B75BEA"/>
    <w:rsid w:val="00B83926"/>
    <w:rsid w:val="00B90BB1"/>
    <w:rsid w:val="00BA2330"/>
    <w:rsid w:val="00BB4DBF"/>
    <w:rsid w:val="00BB543A"/>
    <w:rsid w:val="00BC384C"/>
    <w:rsid w:val="00BC6ADC"/>
    <w:rsid w:val="00BD0ADF"/>
    <w:rsid w:val="00C15AC5"/>
    <w:rsid w:val="00C25207"/>
    <w:rsid w:val="00C33FC9"/>
    <w:rsid w:val="00C3567D"/>
    <w:rsid w:val="00C5056C"/>
    <w:rsid w:val="00C76F59"/>
    <w:rsid w:val="00C86CFD"/>
    <w:rsid w:val="00C8798E"/>
    <w:rsid w:val="00C958CA"/>
    <w:rsid w:val="00CA18C6"/>
    <w:rsid w:val="00CC0622"/>
    <w:rsid w:val="00CC2D7F"/>
    <w:rsid w:val="00CD222A"/>
    <w:rsid w:val="00CD6D77"/>
    <w:rsid w:val="00CE1D80"/>
    <w:rsid w:val="00CE3C50"/>
    <w:rsid w:val="00CF2C30"/>
    <w:rsid w:val="00D0566F"/>
    <w:rsid w:val="00D122EF"/>
    <w:rsid w:val="00D1597E"/>
    <w:rsid w:val="00D5457C"/>
    <w:rsid w:val="00D56311"/>
    <w:rsid w:val="00D80C4F"/>
    <w:rsid w:val="00D81B33"/>
    <w:rsid w:val="00D85C35"/>
    <w:rsid w:val="00D973D5"/>
    <w:rsid w:val="00DB23AD"/>
    <w:rsid w:val="00DC2CED"/>
    <w:rsid w:val="00DC515C"/>
    <w:rsid w:val="00DD3BEF"/>
    <w:rsid w:val="00DE3D1D"/>
    <w:rsid w:val="00DF4238"/>
    <w:rsid w:val="00DF6CDF"/>
    <w:rsid w:val="00DF73F8"/>
    <w:rsid w:val="00E16F10"/>
    <w:rsid w:val="00E1774C"/>
    <w:rsid w:val="00E24D1B"/>
    <w:rsid w:val="00E35B99"/>
    <w:rsid w:val="00E53274"/>
    <w:rsid w:val="00E555C6"/>
    <w:rsid w:val="00E8318D"/>
    <w:rsid w:val="00E8413F"/>
    <w:rsid w:val="00E85F6E"/>
    <w:rsid w:val="00EC47F0"/>
    <w:rsid w:val="00EC5B96"/>
    <w:rsid w:val="00ED3318"/>
    <w:rsid w:val="00EF0934"/>
    <w:rsid w:val="00F07B01"/>
    <w:rsid w:val="00F31EB5"/>
    <w:rsid w:val="00F35722"/>
    <w:rsid w:val="00F3619F"/>
    <w:rsid w:val="00F36C98"/>
    <w:rsid w:val="00F43572"/>
    <w:rsid w:val="00F4562F"/>
    <w:rsid w:val="00F60920"/>
    <w:rsid w:val="00F66497"/>
    <w:rsid w:val="00F7315A"/>
    <w:rsid w:val="00F73C8B"/>
    <w:rsid w:val="00FA2D8A"/>
    <w:rsid w:val="00FC093D"/>
    <w:rsid w:val="00FC34D8"/>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3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A0B47"/>
    <w:pPr>
      <w:numPr>
        <w:ilvl w:val="2"/>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1,h2 Char1,DO NOT USE_h2 Char,h21 Char,Head2A Char,2 Char,UNDERRUBRIK 1-2 Char,H2 Char Char,h2 Char Char"/>
    <w:basedOn w:val="DefaultParagraphFont"/>
    <w:link w:val="Heading2"/>
    <w:rsid w:val="009A0B47"/>
    <w:rPr>
      <w:rFonts w:ascii="Arial" w:eastAsia="Batang" w:hAnsi="Arial" w:cs="Times New Roman"/>
      <w:sz w:val="32"/>
      <w:szCs w:val="20"/>
      <w:lang w:val="en-GB"/>
    </w:rPr>
  </w:style>
  <w:style w:type="character" w:customStyle="1" w:styleId="Heading3Char">
    <w:name w:val="Heading 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uiPriority w:val="99"/>
    <w:rsid w:val="009A0B47"/>
    <w:pPr>
      <w:jc w:val="center"/>
    </w:pPr>
    <w:rPr>
      <w:i/>
    </w:rPr>
  </w:style>
  <w:style w:type="character" w:customStyle="1" w:styleId="FooterChar">
    <w:name w:val="Footer Char"/>
    <w:basedOn w:val="DefaultParagraphFont"/>
    <w:link w:val="Footer"/>
    <w:uiPriority w:val="99"/>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semiHidden/>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FCC"/>
    <w:rPr>
      <w:rFonts w:ascii="Tahoma" w:eastAsia="Batang" w:hAnsi="Tahoma" w:cs="Tahoma"/>
      <w:sz w:val="16"/>
      <w:szCs w:val="16"/>
      <w:lang w:val="en-GB"/>
    </w:rPr>
  </w:style>
  <w:style w:type="paragraph" w:styleId="DocumentMap">
    <w:name w:val="Document Map"/>
    <w:basedOn w:val="Normal"/>
    <w:link w:val="DocumentMapChar"/>
    <w:uiPriority w:val="99"/>
    <w:semiHidden/>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25E9C"/>
    <w:rPr>
      <w:b/>
      <w:bCs/>
    </w:rPr>
  </w:style>
  <w:style w:type="character" w:customStyle="1" w:styleId="CommentSubjectChar">
    <w:name w:val="Comment Subject Char"/>
    <w:basedOn w:val="CommentTextChar"/>
    <w:link w:val="CommentSubject"/>
    <w:uiPriority w:val="99"/>
    <w:semiHidden/>
    <w:rsid w:val="00525E9C"/>
    <w:rPr>
      <w:rFonts w:ascii="Times New Roman" w:eastAsia="Batang" w:hAnsi="Times New Roman" w:cs="Times New Roman"/>
      <w:b/>
      <w:bCs/>
      <w:sz w:val="20"/>
      <w:szCs w:val="20"/>
      <w:lang w:val="en-GB"/>
    </w:rPr>
  </w:style>
  <w:style w:type="table" w:styleId="TableGrid">
    <w:name w:val="Table Grid"/>
    <w:basedOn w:val="TableNormal"/>
    <w:uiPriority w:val="59"/>
    <w:rsid w:val="009540C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6E0DCD"/>
    <w:pPr>
      <w:ind w:left="568" w:hanging="284"/>
    </w:pPr>
    <w:rPr>
      <w:rFonts w:eastAsia="Times New Roman"/>
      <w:lang w:val="x-none"/>
    </w:rPr>
  </w:style>
  <w:style w:type="character" w:customStyle="1" w:styleId="B1Zchn">
    <w:name w:val="B1 Zchn"/>
    <w:link w:val="B1"/>
    <w:rsid w:val="006E0DCD"/>
    <w:rPr>
      <w:rFonts w:ascii="Times New Roman" w:eastAsia="Times New Roman" w:hAnsi="Times New Roman" w:cs="Times New Roman"/>
      <w:sz w:val="20"/>
      <w:szCs w:val="20"/>
      <w:lang w:val="x-none"/>
    </w:rPr>
  </w:style>
  <w:style w:type="paragraph" w:customStyle="1" w:styleId="text">
    <w:name w:val="text"/>
    <w:basedOn w:val="Normal"/>
    <w:link w:val="textChar"/>
    <w:qFormat/>
    <w:rsid w:val="00EF093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F0934"/>
    <w:rPr>
      <w:rFonts w:ascii="Calibri" w:eastAsia="SimSun" w:hAnsi="Calibri" w:cs="Times New Roman"/>
      <w:kern w:val="2"/>
      <w:sz w:val="24"/>
      <w:szCs w:val="20"/>
      <w:lang w:eastAsia="zh-CN"/>
    </w:rPr>
  </w:style>
  <w:style w:type="paragraph" w:customStyle="1" w:styleId="textintend1">
    <w:name w:val="text intend 1"/>
    <w:basedOn w:val="text"/>
    <w:rsid w:val="006841E5"/>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Hyperlink">
    <w:name w:val="Hyperlink"/>
    <w:uiPriority w:val="99"/>
    <w:semiHidden/>
    <w:unhideWhenUsed/>
    <w:rsid w:val="00DB23AD"/>
    <w:rPr>
      <w:color w:val="0563C1"/>
      <w:u w:val="single"/>
    </w:rPr>
  </w:style>
  <w:style w:type="character" w:styleId="PlaceholderText">
    <w:name w:val="Placeholder Text"/>
    <w:basedOn w:val="DefaultParagraphFont"/>
    <w:uiPriority w:val="99"/>
    <w:semiHidden/>
    <w:rsid w:val="002D29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2018-04-07T07:45:00Z</dcterms:created>
  <dcterms:modified xsi:type="dcterms:W3CDTF">2018-04-07T07:56:00Z</dcterms:modified>
</cp:coreProperties>
</file>